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Borders>
          <w:insideH w:val="nil"/>
          <w:insideV w:val="nil"/>
        </w:tblBorders>
        <w:tblCellMar>
          <w:left w:w="0" w:type="dxa"/>
          <w:right w:w="0" w:type="dxa"/>
        </w:tblCellMar>
        <w:tblLook w:val="04A0" w:firstRow="1" w:lastRow="0" w:firstColumn="1" w:lastColumn="0" w:noHBand="0" w:noVBand="1"/>
      </w:tblPr>
      <w:tblGrid>
        <w:gridCol w:w="3348"/>
        <w:gridCol w:w="5508"/>
      </w:tblGrid>
      <w:tr w:rsidR="005B1F13" w:rsidRPr="005B1F13" w:rsidTr="005B1F13">
        <w:trPr>
          <w:jc w:val="center"/>
        </w:trPr>
        <w:tc>
          <w:tcPr>
            <w:tcW w:w="3348" w:type="dxa"/>
            <w:tcMar>
              <w:top w:w="0" w:type="dxa"/>
              <w:left w:w="108" w:type="dxa"/>
              <w:bottom w:w="0" w:type="dxa"/>
              <w:right w:w="108" w:type="dxa"/>
            </w:tcMar>
            <w:hideMark/>
          </w:tcPr>
          <w:p w:rsidR="005B1F13" w:rsidRPr="005B1F13" w:rsidRDefault="005B1F13" w:rsidP="005B1F13">
            <w:pPr>
              <w:spacing w:after="0" w:line="240" w:lineRule="auto"/>
              <w:jc w:val="center"/>
              <w:rPr>
                <w:rFonts w:eastAsia="Times New Roman" w:cs="Times New Roman"/>
                <w:szCs w:val="24"/>
                <w:lang w:eastAsia="vi-VN"/>
              </w:rPr>
            </w:pPr>
            <w:r w:rsidRPr="005B1F13">
              <w:rPr>
                <w:rFonts w:eastAsia="Times New Roman" w:cs="Times New Roman"/>
                <w:b/>
                <w:bCs/>
                <w:szCs w:val="24"/>
                <w:lang w:eastAsia="vi-VN"/>
              </w:rPr>
              <w:t>BỘ TÀI CHÍNH</w:t>
            </w:r>
            <w:r w:rsidRPr="005B1F13">
              <w:rPr>
                <w:rFonts w:eastAsia="Times New Roman" w:cs="Times New Roman"/>
                <w:b/>
                <w:bCs/>
                <w:szCs w:val="24"/>
                <w:lang w:eastAsia="vi-VN"/>
              </w:rPr>
              <w:br/>
              <w:t>--------</w:t>
            </w:r>
          </w:p>
        </w:tc>
        <w:tc>
          <w:tcPr>
            <w:tcW w:w="5508" w:type="dxa"/>
            <w:tcMar>
              <w:top w:w="0" w:type="dxa"/>
              <w:left w:w="108" w:type="dxa"/>
              <w:bottom w:w="0" w:type="dxa"/>
              <w:right w:w="108" w:type="dxa"/>
            </w:tcMar>
            <w:hideMark/>
          </w:tcPr>
          <w:p w:rsidR="005B1F13" w:rsidRPr="005B1F13" w:rsidRDefault="005B1F13" w:rsidP="005B1F13">
            <w:pPr>
              <w:spacing w:after="0" w:line="240" w:lineRule="auto"/>
              <w:jc w:val="center"/>
              <w:rPr>
                <w:rFonts w:eastAsia="Times New Roman" w:cs="Times New Roman"/>
                <w:szCs w:val="24"/>
                <w:lang w:eastAsia="vi-VN"/>
              </w:rPr>
            </w:pPr>
            <w:r w:rsidRPr="005B1F13">
              <w:rPr>
                <w:rFonts w:eastAsia="Times New Roman" w:cs="Times New Roman"/>
                <w:b/>
                <w:bCs/>
                <w:szCs w:val="24"/>
                <w:lang w:eastAsia="vi-VN"/>
              </w:rPr>
              <w:t>CỘNG HÒA XÃ HỘI CHỦ NGHĨA VIỆT NAM</w:t>
            </w:r>
            <w:r w:rsidRPr="005B1F13">
              <w:rPr>
                <w:rFonts w:eastAsia="Times New Roman" w:cs="Times New Roman"/>
                <w:b/>
                <w:bCs/>
                <w:szCs w:val="24"/>
                <w:lang w:eastAsia="vi-VN"/>
              </w:rPr>
              <w:br/>
              <w:t xml:space="preserve">Độc lập - Tự do - Hạnh phúc </w:t>
            </w:r>
            <w:r w:rsidRPr="005B1F13">
              <w:rPr>
                <w:rFonts w:eastAsia="Times New Roman" w:cs="Times New Roman"/>
                <w:b/>
                <w:bCs/>
                <w:szCs w:val="24"/>
                <w:lang w:eastAsia="vi-VN"/>
              </w:rPr>
              <w:br/>
              <w:t>---------------</w:t>
            </w:r>
          </w:p>
        </w:tc>
      </w:tr>
      <w:tr w:rsidR="005B1F13" w:rsidRPr="005B1F13" w:rsidTr="005B1F13">
        <w:trPr>
          <w:jc w:val="center"/>
        </w:trPr>
        <w:tc>
          <w:tcPr>
            <w:tcW w:w="3348" w:type="dxa"/>
            <w:tcMar>
              <w:top w:w="0" w:type="dxa"/>
              <w:left w:w="108" w:type="dxa"/>
              <w:bottom w:w="0" w:type="dxa"/>
              <w:right w:w="108" w:type="dxa"/>
            </w:tcMar>
            <w:hideMark/>
          </w:tcPr>
          <w:p w:rsidR="005B1F13" w:rsidRPr="005B1F13" w:rsidRDefault="005B1F13" w:rsidP="005B1F13">
            <w:pPr>
              <w:spacing w:after="0" w:line="240" w:lineRule="auto"/>
              <w:jc w:val="center"/>
              <w:rPr>
                <w:rFonts w:eastAsia="Times New Roman" w:cs="Times New Roman"/>
                <w:szCs w:val="24"/>
                <w:lang w:eastAsia="vi-VN"/>
              </w:rPr>
            </w:pPr>
            <w:r w:rsidRPr="005B1F13">
              <w:rPr>
                <w:rFonts w:eastAsia="Times New Roman" w:cs="Times New Roman"/>
                <w:szCs w:val="24"/>
                <w:lang w:eastAsia="vi-VN"/>
              </w:rPr>
              <w:t>Số: 99/2016/TT-BTC</w:t>
            </w:r>
          </w:p>
        </w:tc>
        <w:tc>
          <w:tcPr>
            <w:tcW w:w="5508" w:type="dxa"/>
            <w:tcMar>
              <w:top w:w="0" w:type="dxa"/>
              <w:left w:w="108" w:type="dxa"/>
              <w:bottom w:w="0" w:type="dxa"/>
              <w:right w:w="108" w:type="dxa"/>
            </w:tcMar>
            <w:hideMark/>
          </w:tcPr>
          <w:p w:rsidR="005B1F13" w:rsidRPr="005B1F13" w:rsidRDefault="005B1F13" w:rsidP="005B1F13">
            <w:pPr>
              <w:spacing w:after="0" w:line="240" w:lineRule="auto"/>
              <w:jc w:val="right"/>
              <w:rPr>
                <w:rFonts w:eastAsia="Times New Roman" w:cs="Times New Roman"/>
                <w:szCs w:val="24"/>
                <w:lang w:eastAsia="vi-VN"/>
              </w:rPr>
            </w:pPr>
            <w:r w:rsidRPr="005B1F13">
              <w:rPr>
                <w:rFonts w:eastAsia="Times New Roman" w:cs="Times New Roman"/>
                <w:i/>
                <w:iCs/>
                <w:szCs w:val="24"/>
                <w:lang w:eastAsia="vi-VN"/>
              </w:rPr>
              <w:t>Hà Nội, ngày 29 tháng 6 năm 2016</w:t>
            </w:r>
          </w:p>
        </w:tc>
      </w:tr>
    </w:tbl>
    <w:p w:rsidR="005B1F13" w:rsidRPr="005B1F13" w:rsidRDefault="005B1F13" w:rsidP="005B1F13">
      <w:pPr>
        <w:spacing w:after="120" w:line="240" w:lineRule="auto"/>
        <w:rPr>
          <w:rFonts w:eastAsia="Times New Roman" w:cs="Times New Roman"/>
          <w:szCs w:val="24"/>
          <w:lang w:eastAsia="vi-VN"/>
        </w:rPr>
      </w:pPr>
      <w:r w:rsidRPr="005B1F13">
        <w:rPr>
          <w:rFonts w:eastAsia="Times New Roman" w:cs="Times New Roman"/>
          <w:szCs w:val="24"/>
          <w:lang w:eastAsia="vi-VN"/>
        </w:rPr>
        <w:t> </w:t>
      </w:r>
    </w:p>
    <w:p w:rsidR="005B1F13" w:rsidRPr="005B1F13" w:rsidRDefault="005B1F13" w:rsidP="005B1F13">
      <w:pPr>
        <w:spacing w:after="120" w:line="240" w:lineRule="auto"/>
        <w:jc w:val="center"/>
        <w:rPr>
          <w:rFonts w:eastAsia="Times New Roman" w:cs="Times New Roman"/>
          <w:szCs w:val="24"/>
          <w:lang w:eastAsia="vi-VN"/>
        </w:rPr>
      </w:pPr>
      <w:bookmarkStart w:id="0" w:name="loai_1"/>
      <w:r w:rsidRPr="005B1F13">
        <w:rPr>
          <w:rFonts w:eastAsia="Times New Roman" w:cs="Times New Roman"/>
          <w:b/>
          <w:bCs/>
          <w:szCs w:val="24"/>
          <w:lang w:eastAsia="vi-VN"/>
        </w:rPr>
        <w:t>THÔNG TƯ</w:t>
      </w:r>
      <w:bookmarkEnd w:id="0"/>
    </w:p>
    <w:p w:rsidR="005B1F13" w:rsidRPr="005B1F13" w:rsidRDefault="005B1F13" w:rsidP="005B1F13">
      <w:pPr>
        <w:spacing w:after="120" w:line="240" w:lineRule="auto"/>
        <w:jc w:val="center"/>
        <w:rPr>
          <w:rFonts w:eastAsia="Times New Roman" w:cs="Times New Roman"/>
          <w:szCs w:val="24"/>
          <w:lang w:eastAsia="vi-VN"/>
        </w:rPr>
      </w:pPr>
      <w:bookmarkStart w:id="1" w:name="loai_1_name"/>
      <w:r w:rsidRPr="005B1F13">
        <w:rPr>
          <w:rFonts w:eastAsia="Times New Roman" w:cs="Times New Roman"/>
          <w:szCs w:val="24"/>
          <w:lang w:eastAsia="vi-VN"/>
        </w:rPr>
        <w:t>HƯỚNG DẪN VỀ QUẢN LÝ HOÀN THUẾ GIÁ TRỊ GIA TĂNG</w:t>
      </w:r>
      <w:bookmarkEnd w:id="1"/>
    </w:p>
    <w:p w:rsidR="005B1F13" w:rsidRPr="005B1F13" w:rsidRDefault="005B1F13" w:rsidP="005B1F13">
      <w:pPr>
        <w:spacing w:after="120" w:line="240" w:lineRule="auto"/>
        <w:rPr>
          <w:rFonts w:eastAsia="Times New Roman" w:cs="Times New Roman"/>
          <w:szCs w:val="24"/>
          <w:lang w:eastAsia="vi-VN"/>
        </w:rPr>
      </w:pPr>
      <w:r w:rsidRPr="005B1F13">
        <w:rPr>
          <w:rFonts w:eastAsia="Times New Roman" w:cs="Times New Roman"/>
          <w:i/>
          <w:iCs/>
          <w:szCs w:val="24"/>
          <w:lang w:eastAsia="vi-VN"/>
        </w:rPr>
        <w:t>Căn cứ Luật Quản lý thuế số 78/2006/QH11 ngày 29/11/2006; Luật số 21/2012/QH13 sửa đổi, bổ sung một số Điều của Luật Quản lý thuế ngày 20/11/2012; Luật sửa đổi, bổ sung một số Điều của các Luật về thuế số 71/2014/QH13 ngày 26/11/2014 và các văn bản hướng dẫn thi hành;</w:t>
      </w:r>
    </w:p>
    <w:p w:rsidR="005B1F13" w:rsidRPr="005B1F13" w:rsidRDefault="005B1F13" w:rsidP="005B1F13">
      <w:pPr>
        <w:spacing w:after="120" w:line="240" w:lineRule="auto"/>
        <w:rPr>
          <w:rFonts w:eastAsia="Times New Roman" w:cs="Times New Roman"/>
          <w:szCs w:val="24"/>
          <w:lang w:eastAsia="vi-VN"/>
        </w:rPr>
      </w:pPr>
      <w:r w:rsidRPr="005B1F13">
        <w:rPr>
          <w:rFonts w:eastAsia="Times New Roman" w:cs="Times New Roman"/>
          <w:i/>
          <w:iCs/>
          <w:szCs w:val="24"/>
          <w:lang w:eastAsia="vi-VN"/>
        </w:rPr>
        <w:t>Căn cứ Luật Thuế giá trị gia tăng số 13/2008/QH12 ngày 03/6/2008; Luật sửa đổi, bổ sung một số Điều của Luật Thuế giá trị gia tăng số 31/2013/QH13 ngày 19/6/2013; Luật sửa đổi, bổ sung một số Điều của Luật thuế giá trị gia tăng, Luật thuế tiêu thụ đặc biệt và Luật Quản lý thuế số 106/2016/QH13 ngày 06/4/2016 và các văn bản hướng dẫn thi hành;</w:t>
      </w:r>
    </w:p>
    <w:p w:rsidR="005B1F13" w:rsidRPr="005B1F13" w:rsidRDefault="005B1F13" w:rsidP="005B1F13">
      <w:pPr>
        <w:spacing w:after="120" w:line="240" w:lineRule="auto"/>
        <w:rPr>
          <w:rFonts w:eastAsia="Times New Roman" w:cs="Times New Roman"/>
          <w:szCs w:val="24"/>
          <w:lang w:eastAsia="vi-VN"/>
        </w:rPr>
      </w:pPr>
      <w:r w:rsidRPr="005B1F13">
        <w:rPr>
          <w:rFonts w:eastAsia="Times New Roman" w:cs="Times New Roman"/>
          <w:i/>
          <w:iCs/>
          <w:szCs w:val="24"/>
          <w:lang w:eastAsia="vi-VN"/>
        </w:rPr>
        <w:t xml:space="preserve">Căn cứ Luật Ngân sách nhà nước số 83/2015/QH13 ngày 25/6/2015 và các văn bản hướng dẫn thi hành; </w:t>
      </w:r>
    </w:p>
    <w:p w:rsidR="005B1F13" w:rsidRPr="005B1F13" w:rsidRDefault="005B1F13" w:rsidP="005B1F13">
      <w:pPr>
        <w:spacing w:after="120" w:line="240" w:lineRule="auto"/>
        <w:rPr>
          <w:rFonts w:eastAsia="Times New Roman" w:cs="Times New Roman"/>
          <w:szCs w:val="24"/>
          <w:lang w:eastAsia="vi-VN"/>
        </w:rPr>
      </w:pPr>
      <w:r w:rsidRPr="005B1F13">
        <w:rPr>
          <w:rFonts w:eastAsia="Times New Roman" w:cs="Times New Roman"/>
          <w:i/>
          <w:iCs/>
          <w:szCs w:val="24"/>
          <w:lang w:eastAsia="vi-VN"/>
        </w:rPr>
        <w:t>Căn cứ Nghị định số 215/2013/NĐ-CP ngày 23/12/2013 của Chính phủ quy định chức năng, nhiệm vụ, quyền hạn và cơ cấu tổ chức của Bộ Tài chính;</w:t>
      </w:r>
    </w:p>
    <w:p w:rsidR="005B1F13" w:rsidRPr="005B1F13" w:rsidRDefault="005B1F13" w:rsidP="005B1F13">
      <w:pPr>
        <w:spacing w:after="120" w:line="240" w:lineRule="auto"/>
        <w:rPr>
          <w:rFonts w:eastAsia="Times New Roman" w:cs="Times New Roman"/>
          <w:szCs w:val="24"/>
          <w:lang w:eastAsia="vi-VN"/>
        </w:rPr>
      </w:pPr>
      <w:r w:rsidRPr="005B1F13">
        <w:rPr>
          <w:rFonts w:eastAsia="Times New Roman" w:cs="Times New Roman"/>
          <w:i/>
          <w:iCs/>
          <w:szCs w:val="24"/>
          <w:lang w:eastAsia="vi-VN"/>
        </w:rPr>
        <w:t>Theo đề nghị của Tổng cục trưởng Tổng cục Thuế.</w:t>
      </w:r>
    </w:p>
    <w:p w:rsidR="005B1F13" w:rsidRPr="005B1F13" w:rsidRDefault="005B1F13" w:rsidP="005B1F13">
      <w:pPr>
        <w:spacing w:after="120" w:line="240" w:lineRule="auto"/>
        <w:rPr>
          <w:rFonts w:eastAsia="Times New Roman" w:cs="Times New Roman"/>
          <w:szCs w:val="24"/>
          <w:lang w:eastAsia="vi-VN"/>
        </w:rPr>
      </w:pPr>
      <w:r w:rsidRPr="005B1F13">
        <w:rPr>
          <w:rFonts w:eastAsia="Times New Roman" w:cs="Times New Roman"/>
          <w:i/>
          <w:iCs/>
          <w:szCs w:val="24"/>
          <w:lang w:eastAsia="vi-VN"/>
        </w:rPr>
        <w:t>Bộ trưởng Bộ Tài chính ban hành Thông tư hướng dẫn về quản lý hoàn thuế giá trị gia tăng.</w:t>
      </w:r>
    </w:p>
    <w:p w:rsidR="005B1F13" w:rsidRPr="005B1F13" w:rsidRDefault="005B1F13" w:rsidP="005B1F13">
      <w:pPr>
        <w:spacing w:after="120" w:line="240" w:lineRule="auto"/>
        <w:rPr>
          <w:rFonts w:eastAsia="Times New Roman" w:cs="Times New Roman"/>
          <w:szCs w:val="24"/>
          <w:lang w:val="en-US" w:eastAsia="vi-VN"/>
        </w:rPr>
      </w:pPr>
      <w:bookmarkStart w:id="2" w:name="chuong_1"/>
      <w:r w:rsidRPr="005B1F13">
        <w:rPr>
          <w:rFonts w:eastAsia="Times New Roman" w:cs="Times New Roman"/>
          <w:b/>
          <w:bCs/>
          <w:szCs w:val="24"/>
          <w:lang w:val="en-US" w:eastAsia="vi-VN"/>
        </w:rPr>
        <w:t>Chương I</w:t>
      </w:r>
      <w:bookmarkEnd w:id="2"/>
    </w:p>
    <w:p w:rsidR="005B1F13" w:rsidRPr="005B1F13" w:rsidRDefault="005B1F13" w:rsidP="005B1F13">
      <w:pPr>
        <w:spacing w:after="120" w:line="240" w:lineRule="auto"/>
        <w:jc w:val="center"/>
        <w:rPr>
          <w:rFonts w:eastAsia="Times New Roman" w:cs="Times New Roman"/>
          <w:szCs w:val="24"/>
          <w:lang w:val="en-US" w:eastAsia="vi-VN"/>
        </w:rPr>
      </w:pPr>
      <w:bookmarkStart w:id="3" w:name="chuong_1_name"/>
      <w:r w:rsidRPr="005B1F13">
        <w:rPr>
          <w:rFonts w:eastAsia="Times New Roman" w:cs="Times New Roman"/>
          <w:b/>
          <w:bCs/>
          <w:szCs w:val="24"/>
          <w:lang w:val="en-US" w:eastAsia="vi-VN"/>
        </w:rPr>
        <w:t>QUY ĐỊNH CHUNG</w:t>
      </w:r>
      <w:bookmarkEnd w:id="3"/>
    </w:p>
    <w:p w:rsidR="005B1F13" w:rsidRPr="005B1F13" w:rsidRDefault="005B1F13" w:rsidP="005B1F13">
      <w:pPr>
        <w:spacing w:after="120" w:line="240" w:lineRule="auto"/>
        <w:rPr>
          <w:rFonts w:eastAsia="Times New Roman" w:cs="Times New Roman"/>
          <w:szCs w:val="24"/>
          <w:lang w:val="en-US" w:eastAsia="vi-VN"/>
        </w:rPr>
      </w:pPr>
      <w:bookmarkStart w:id="4" w:name="dieu_1"/>
      <w:r w:rsidRPr="005B1F13">
        <w:rPr>
          <w:rFonts w:eastAsia="Times New Roman" w:cs="Times New Roman"/>
          <w:b/>
          <w:bCs/>
          <w:szCs w:val="24"/>
          <w:lang w:val="en-US" w:eastAsia="vi-VN"/>
        </w:rPr>
        <w:t>Điều 1. Phạm vi Điều chỉnh</w:t>
      </w:r>
      <w:bookmarkEnd w:id="4"/>
    </w:p>
    <w:p w:rsidR="005B1F13" w:rsidRPr="005B1F13" w:rsidRDefault="005B1F13" w:rsidP="005B1F13">
      <w:pPr>
        <w:spacing w:after="120" w:line="240" w:lineRule="auto"/>
        <w:rPr>
          <w:rFonts w:eastAsia="Times New Roman" w:cs="Times New Roman"/>
          <w:szCs w:val="24"/>
          <w:lang w:val="en-US" w:eastAsia="vi-VN"/>
        </w:rPr>
      </w:pPr>
      <w:r w:rsidRPr="005B1F13">
        <w:rPr>
          <w:rFonts w:eastAsia="Times New Roman" w:cs="Times New Roman"/>
          <w:szCs w:val="24"/>
          <w:lang w:val="en-US" w:eastAsia="vi-VN"/>
        </w:rPr>
        <w:t>1. Thông tư này hướng dẫn về việc quản lý hoàn thuế giá trị gia tăng của người nộp thuế thuộc cơ quan thuế quản lý theo quy định của Luật Ngân sách Nhà nước, Luật Thuế giá trị gia tăng, Luật Quản lý thuế và các văn bản hướng dẫn thi hành; bao gồm: việc tiếp nhận, giải quyết, kiểm tra, thanh tra hoàn thuế giá trị gia tăng; quản lý kinh phí dự toán hoàn thuế giá trị gia tăng; trách nhiệm của các cơ quan, tổ chức, cá nhân có liên quan trong việc quản lý hoàn thuế giá trị gia tăng.</w:t>
      </w:r>
    </w:p>
    <w:p w:rsidR="005B1F13" w:rsidRPr="005B1F13" w:rsidRDefault="005B1F13" w:rsidP="005B1F13">
      <w:pPr>
        <w:spacing w:after="120" w:line="240" w:lineRule="auto"/>
        <w:rPr>
          <w:rFonts w:eastAsia="Times New Roman" w:cs="Times New Roman"/>
          <w:szCs w:val="24"/>
          <w:lang w:val="en-US" w:eastAsia="vi-VN"/>
        </w:rPr>
      </w:pPr>
      <w:r w:rsidRPr="005B1F13">
        <w:rPr>
          <w:rFonts w:eastAsia="Times New Roman" w:cs="Times New Roman"/>
          <w:szCs w:val="24"/>
          <w:lang w:val="en-US" w:eastAsia="vi-VN"/>
        </w:rPr>
        <w:t>2. Hoàn thuế cho hàng hóa của người nước ngoài, người Việt Nam định cư ở nước ngoài mang theo khi xuất cảnh thực hiện theo hướng dẫn tại Thông tư số 72/2014/TT-BTC ngày 30/5/2014 của Bộ Tài chính.</w:t>
      </w:r>
    </w:p>
    <w:p w:rsidR="005B1F13" w:rsidRPr="005B1F13" w:rsidRDefault="005B1F13" w:rsidP="005B1F13">
      <w:pPr>
        <w:spacing w:after="120" w:line="240" w:lineRule="auto"/>
        <w:rPr>
          <w:rFonts w:eastAsia="Times New Roman" w:cs="Times New Roman"/>
          <w:szCs w:val="24"/>
          <w:lang w:val="en-US" w:eastAsia="vi-VN"/>
        </w:rPr>
      </w:pPr>
      <w:r w:rsidRPr="005B1F13">
        <w:rPr>
          <w:rFonts w:eastAsia="Times New Roman" w:cs="Times New Roman"/>
          <w:szCs w:val="24"/>
          <w:lang w:val="en-US" w:eastAsia="vi-VN"/>
        </w:rPr>
        <w:t xml:space="preserve">3. Hoàn trả số tiền thuế giá trị gia tăng nộp nhầm, nộp thừa thực hiện theo quy định tại </w:t>
      </w:r>
      <w:bookmarkStart w:id="5" w:name="dc_89"/>
      <w:r w:rsidRPr="005B1F13">
        <w:rPr>
          <w:rFonts w:eastAsia="Times New Roman" w:cs="Times New Roman"/>
          <w:szCs w:val="24"/>
          <w:lang w:val="en-US" w:eastAsia="vi-VN"/>
        </w:rPr>
        <w:t>Điều 47 Luật quản lý thuế số 78/2006/QH11</w:t>
      </w:r>
      <w:bookmarkEnd w:id="5"/>
      <w:r w:rsidRPr="005B1F13">
        <w:rPr>
          <w:rFonts w:eastAsia="Times New Roman" w:cs="Times New Roman"/>
          <w:szCs w:val="24"/>
          <w:lang w:val="en-US" w:eastAsia="vi-VN"/>
        </w:rPr>
        <w:t xml:space="preserve"> và đã được sửa đổi, bổ sung tại </w:t>
      </w:r>
      <w:bookmarkStart w:id="6" w:name="dc_90"/>
      <w:r w:rsidRPr="005B1F13">
        <w:rPr>
          <w:rFonts w:eastAsia="Times New Roman" w:cs="Times New Roman"/>
          <w:szCs w:val="24"/>
          <w:lang w:val="en-US" w:eastAsia="vi-VN"/>
        </w:rPr>
        <w:t>Khoản 13 Điều 1 Luật quản lý thuế số 21/2012/QH13</w:t>
      </w:r>
      <w:bookmarkEnd w:id="6"/>
      <w:r w:rsidRPr="005B1F13">
        <w:rPr>
          <w:rFonts w:eastAsia="Times New Roman" w:cs="Times New Roman"/>
          <w:szCs w:val="24"/>
          <w:lang w:val="en-US" w:eastAsia="vi-VN"/>
        </w:rPr>
        <w:t xml:space="preserve"> sửa đổi, bổ sung một số Điều của Luật quản lý thuế và các văn bản hướng dẫn thi hành.</w:t>
      </w:r>
    </w:p>
    <w:p w:rsidR="005B1F13" w:rsidRPr="005B1F13" w:rsidRDefault="005B1F13" w:rsidP="005B1F13">
      <w:pPr>
        <w:spacing w:after="120" w:line="240" w:lineRule="auto"/>
        <w:rPr>
          <w:rFonts w:eastAsia="Times New Roman" w:cs="Times New Roman"/>
          <w:szCs w:val="24"/>
          <w:lang w:val="en-US" w:eastAsia="vi-VN"/>
        </w:rPr>
      </w:pPr>
      <w:bookmarkStart w:id="7" w:name="dieu_2"/>
      <w:r w:rsidRPr="005B1F13">
        <w:rPr>
          <w:rFonts w:eastAsia="Times New Roman" w:cs="Times New Roman"/>
          <w:b/>
          <w:bCs/>
          <w:szCs w:val="24"/>
          <w:lang w:val="en-US" w:eastAsia="vi-VN"/>
        </w:rPr>
        <w:t>Điều 2. Đối tượng áp dụng</w:t>
      </w:r>
      <w:bookmarkEnd w:id="7"/>
    </w:p>
    <w:p w:rsidR="005B1F13" w:rsidRPr="005B1F13" w:rsidRDefault="005B1F13" w:rsidP="005B1F13">
      <w:pPr>
        <w:spacing w:after="120" w:line="240" w:lineRule="auto"/>
        <w:rPr>
          <w:rFonts w:eastAsia="Times New Roman" w:cs="Times New Roman"/>
          <w:szCs w:val="24"/>
          <w:lang w:val="en-US" w:eastAsia="vi-VN"/>
        </w:rPr>
      </w:pPr>
      <w:r w:rsidRPr="005B1F13">
        <w:rPr>
          <w:rFonts w:eastAsia="Times New Roman" w:cs="Times New Roman"/>
          <w:szCs w:val="24"/>
          <w:lang w:val="en-US" w:eastAsia="vi-VN"/>
        </w:rPr>
        <w:t xml:space="preserve">1. </w:t>
      </w:r>
      <w:r w:rsidRPr="005B1F13">
        <w:rPr>
          <w:rFonts w:eastAsia="Times New Roman" w:cs="Times New Roman"/>
          <w:szCs w:val="24"/>
          <w:lang w:val="am-ET" w:eastAsia="vi-VN"/>
        </w:rPr>
        <w:t xml:space="preserve">Người nộp thuế được hoàn thuế </w:t>
      </w:r>
      <w:r w:rsidRPr="005B1F13">
        <w:rPr>
          <w:rFonts w:eastAsia="Times New Roman" w:cs="Times New Roman"/>
          <w:szCs w:val="24"/>
          <w:lang w:val="en-US" w:eastAsia="vi-VN"/>
        </w:rPr>
        <w:t xml:space="preserve">giá trị gia tăng </w:t>
      </w:r>
      <w:r w:rsidRPr="005B1F13">
        <w:rPr>
          <w:rFonts w:eastAsia="Times New Roman" w:cs="Times New Roman"/>
          <w:szCs w:val="24"/>
          <w:lang w:val="am-ET" w:eastAsia="vi-VN"/>
        </w:rPr>
        <w:t xml:space="preserve">theo quy định </w:t>
      </w:r>
      <w:r w:rsidRPr="005B1F13">
        <w:rPr>
          <w:rFonts w:eastAsia="Times New Roman" w:cs="Times New Roman"/>
          <w:szCs w:val="24"/>
          <w:lang w:val="en-US" w:eastAsia="vi-VN"/>
        </w:rPr>
        <w:t xml:space="preserve">của </w:t>
      </w:r>
      <w:r w:rsidRPr="005B1F13">
        <w:rPr>
          <w:rFonts w:eastAsia="Times New Roman" w:cs="Times New Roman"/>
          <w:szCs w:val="24"/>
          <w:lang w:val="am-ET" w:eastAsia="vi-VN"/>
        </w:rPr>
        <w:t xml:space="preserve">Luật Thuế </w:t>
      </w:r>
      <w:r w:rsidRPr="005B1F13">
        <w:rPr>
          <w:rFonts w:eastAsia="Times New Roman" w:cs="Times New Roman"/>
          <w:szCs w:val="24"/>
          <w:lang w:val="en-US" w:eastAsia="vi-VN"/>
        </w:rPr>
        <w:t>giá trị gia tăng.</w:t>
      </w:r>
    </w:p>
    <w:p w:rsidR="005B1F13" w:rsidRPr="005B1F13" w:rsidRDefault="005B1F13" w:rsidP="005B1F13">
      <w:pPr>
        <w:spacing w:after="120" w:line="240" w:lineRule="auto"/>
        <w:rPr>
          <w:rFonts w:eastAsia="Times New Roman" w:cs="Times New Roman"/>
          <w:szCs w:val="24"/>
          <w:lang w:val="en-US" w:eastAsia="vi-VN"/>
        </w:rPr>
      </w:pPr>
      <w:r w:rsidRPr="005B1F13">
        <w:rPr>
          <w:rFonts w:eastAsia="Times New Roman" w:cs="Times New Roman"/>
          <w:szCs w:val="24"/>
          <w:lang w:val="en-US" w:eastAsia="vi-VN"/>
        </w:rPr>
        <w:t>2. Cơ quan quản lý thuế gồm:</w:t>
      </w:r>
    </w:p>
    <w:p w:rsidR="005B1F13" w:rsidRPr="005B1F13" w:rsidRDefault="005B1F13" w:rsidP="005B1F13">
      <w:pPr>
        <w:spacing w:after="120" w:line="240" w:lineRule="auto"/>
        <w:rPr>
          <w:rFonts w:eastAsia="Times New Roman" w:cs="Times New Roman"/>
          <w:szCs w:val="24"/>
          <w:lang w:val="en-US" w:eastAsia="vi-VN"/>
        </w:rPr>
      </w:pPr>
      <w:r w:rsidRPr="005B1F13">
        <w:rPr>
          <w:rFonts w:eastAsia="Times New Roman" w:cs="Times New Roman"/>
          <w:szCs w:val="24"/>
          <w:lang w:val="en-US" w:eastAsia="vi-VN"/>
        </w:rPr>
        <w:t>a) Tổng cục Thuế, Cục Thuế, Chi cục Thuế;</w:t>
      </w:r>
    </w:p>
    <w:p w:rsidR="005B1F13" w:rsidRPr="005B1F13" w:rsidRDefault="005B1F13" w:rsidP="005B1F13">
      <w:pPr>
        <w:spacing w:after="120" w:line="240" w:lineRule="auto"/>
        <w:rPr>
          <w:rFonts w:eastAsia="Times New Roman" w:cs="Times New Roman"/>
          <w:szCs w:val="24"/>
          <w:lang w:val="en-US" w:eastAsia="vi-VN"/>
        </w:rPr>
      </w:pPr>
      <w:r w:rsidRPr="005B1F13">
        <w:rPr>
          <w:rFonts w:eastAsia="Times New Roman" w:cs="Times New Roman"/>
          <w:szCs w:val="24"/>
          <w:lang w:val="en-US" w:eastAsia="vi-VN"/>
        </w:rPr>
        <w:lastRenderedPageBreak/>
        <w:t>b) Tổng cục Hải quan, Cục Hải quan, Chi cục Hải quan.</w:t>
      </w:r>
    </w:p>
    <w:p w:rsidR="005B1F13" w:rsidRPr="005B1F13" w:rsidRDefault="005B1F13" w:rsidP="005B1F13">
      <w:pPr>
        <w:spacing w:after="120" w:line="240" w:lineRule="auto"/>
        <w:rPr>
          <w:rFonts w:eastAsia="Times New Roman" w:cs="Times New Roman"/>
          <w:szCs w:val="24"/>
          <w:lang w:val="en-US" w:eastAsia="vi-VN"/>
        </w:rPr>
      </w:pPr>
      <w:r w:rsidRPr="005B1F13">
        <w:rPr>
          <w:rFonts w:eastAsia="Times New Roman" w:cs="Times New Roman"/>
          <w:szCs w:val="24"/>
          <w:lang w:val="en-US" w:eastAsia="vi-VN"/>
        </w:rPr>
        <w:t>3. Vụ Ngân sách nhà nước - Bộ Tài chính.</w:t>
      </w:r>
    </w:p>
    <w:p w:rsidR="005B1F13" w:rsidRPr="005B1F13" w:rsidRDefault="005B1F13" w:rsidP="005B1F13">
      <w:pPr>
        <w:spacing w:after="120" w:line="240" w:lineRule="auto"/>
        <w:rPr>
          <w:rFonts w:eastAsia="Times New Roman" w:cs="Times New Roman"/>
          <w:szCs w:val="24"/>
          <w:lang w:val="en-US" w:eastAsia="vi-VN"/>
        </w:rPr>
      </w:pPr>
      <w:r w:rsidRPr="005B1F13">
        <w:rPr>
          <w:rFonts w:eastAsia="Times New Roman" w:cs="Times New Roman"/>
          <w:szCs w:val="24"/>
          <w:lang w:val="en-US" w:eastAsia="vi-VN"/>
        </w:rPr>
        <w:t>4. Kho bạc nhà nước, Kho bạc nhà nước cấp tỉnh, thành phố trực thuộc Trung ương, Kho bạc nhà nước cấp quận, huyện, thị xã, thành phố trực thuộc tỉnh.</w:t>
      </w:r>
    </w:p>
    <w:p w:rsidR="005B1F13" w:rsidRPr="005B1F13" w:rsidRDefault="005B1F13" w:rsidP="005B1F13">
      <w:pPr>
        <w:spacing w:after="120" w:line="240" w:lineRule="auto"/>
        <w:rPr>
          <w:rFonts w:eastAsia="Times New Roman" w:cs="Times New Roman"/>
          <w:szCs w:val="24"/>
          <w:lang w:val="en-US" w:eastAsia="vi-VN"/>
        </w:rPr>
      </w:pPr>
      <w:r w:rsidRPr="005B1F13">
        <w:rPr>
          <w:rFonts w:eastAsia="Times New Roman" w:cs="Times New Roman"/>
          <w:szCs w:val="24"/>
          <w:lang w:val="en-US" w:eastAsia="vi-VN"/>
        </w:rPr>
        <w:t xml:space="preserve">5. </w:t>
      </w:r>
      <w:r w:rsidRPr="005B1F13">
        <w:rPr>
          <w:rFonts w:eastAsia="Times New Roman" w:cs="Times New Roman"/>
          <w:szCs w:val="24"/>
          <w:lang w:val="am-ET" w:eastAsia="vi-VN"/>
        </w:rPr>
        <w:t xml:space="preserve">Cơ quan nhà nước, tổ chức, cá nhân khác liên quan đến việc </w:t>
      </w:r>
      <w:r w:rsidRPr="005B1F13">
        <w:rPr>
          <w:rFonts w:eastAsia="Times New Roman" w:cs="Times New Roman"/>
          <w:szCs w:val="24"/>
          <w:lang w:val="en-US" w:eastAsia="vi-VN"/>
        </w:rPr>
        <w:t xml:space="preserve">quản lý </w:t>
      </w:r>
      <w:r w:rsidRPr="005B1F13">
        <w:rPr>
          <w:rFonts w:eastAsia="Times New Roman" w:cs="Times New Roman"/>
          <w:szCs w:val="24"/>
          <w:lang w:val="am-ET" w:eastAsia="vi-VN"/>
        </w:rPr>
        <w:t xml:space="preserve">hoàn thuế </w:t>
      </w:r>
      <w:r w:rsidRPr="005B1F13">
        <w:rPr>
          <w:rFonts w:eastAsia="Times New Roman" w:cs="Times New Roman"/>
          <w:szCs w:val="24"/>
          <w:lang w:val="en-US" w:eastAsia="vi-VN"/>
        </w:rPr>
        <w:t>giá trị gia tăng</w:t>
      </w:r>
      <w:r w:rsidRPr="005B1F13">
        <w:rPr>
          <w:rFonts w:eastAsia="Times New Roman" w:cs="Times New Roman"/>
          <w:szCs w:val="24"/>
          <w:lang w:val="am-ET" w:eastAsia="vi-VN"/>
        </w:rPr>
        <w:t>.</w:t>
      </w:r>
    </w:p>
    <w:p w:rsidR="005B1F13" w:rsidRPr="005B1F13" w:rsidRDefault="005B1F13" w:rsidP="005B1F13">
      <w:pPr>
        <w:spacing w:after="120" w:line="240" w:lineRule="auto"/>
        <w:rPr>
          <w:rFonts w:eastAsia="Times New Roman" w:cs="Times New Roman"/>
          <w:szCs w:val="24"/>
          <w:lang w:val="en-US" w:eastAsia="vi-VN"/>
        </w:rPr>
      </w:pPr>
      <w:bookmarkStart w:id="8" w:name="dieu_3"/>
      <w:r w:rsidRPr="005B1F13">
        <w:rPr>
          <w:rFonts w:eastAsia="Times New Roman" w:cs="Times New Roman"/>
          <w:b/>
          <w:bCs/>
          <w:szCs w:val="24"/>
          <w:lang w:val="en-US" w:eastAsia="vi-VN"/>
        </w:rPr>
        <w:t>Điều 3. Nguyên tắc quản lý hoàn thuế giá trị gia tăng</w:t>
      </w:r>
      <w:bookmarkEnd w:id="8"/>
    </w:p>
    <w:p w:rsidR="005B1F13" w:rsidRPr="005B1F13" w:rsidRDefault="005B1F13" w:rsidP="005B1F13">
      <w:pPr>
        <w:spacing w:after="120" w:line="240" w:lineRule="auto"/>
        <w:rPr>
          <w:rFonts w:eastAsia="Times New Roman" w:cs="Times New Roman"/>
          <w:szCs w:val="24"/>
          <w:lang w:val="en-US" w:eastAsia="vi-VN"/>
        </w:rPr>
      </w:pPr>
      <w:r w:rsidRPr="005B1F13">
        <w:rPr>
          <w:rFonts w:eastAsia="Times New Roman" w:cs="Times New Roman"/>
          <w:szCs w:val="24"/>
          <w:lang w:val="en-US" w:eastAsia="vi-VN"/>
        </w:rPr>
        <w:t>1. Người nộp thuế thuộc trường hợp được hoàn thuế theo quy định tại Luật Thuế giá trị gia tăng tự xác định số tiền thuế giá trị gia tăng đủ Điều kiện khấu trừ, hoàn thuế, khai đề nghị hoàn thuế, lập và gửi hồ sơ đề nghị hoàn thuế đến cơ quan thuế quản lý trực tiếp.</w:t>
      </w:r>
    </w:p>
    <w:p w:rsidR="005B1F13" w:rsidRPr="005B1F13" w:rsidRDefault="005B1F13" w:rsidP="005B1F13">
      <w:pPr>
        <w:spacing w:after="120" w:line="240" w:lineRule="auto"/>
        <w:rPr>
          <w:rFonts w:eastAsia="Times New Roman" w:cs="Times New Roman"/>
          <w:szCs w:val="24"/>
          <w:lang w:val="en-US" w:eastAsia="vi-VN"/>
        </w:rPr>
      </w:pPr>
      <w:r w:rsidRPr="005B1F13">
        <w:rPr>
          <w:rFonts w:eastAsia="Times New Roman" w:cs="Times New Roman"/>
          <w:szCs w:val="24"/>
          <w:lang w:val="en-US" w:eastAsia="vi-VN"/>
        </w:rPr>
        <w:t xml:space="preserve">2. Việc giải quyết hoàn thuế được thực hiện theo đúng quy định của pháp luật, theo trình tự, thủ tục quy định tại </w:t>
      </w:r>
      <w:bookmarkStart w:id="9" w:name="dc_91"/>
      <w:r w:rsidRPr="005B1F13">
        <w:rPr>
          <w:rFonts w:eastAsia="Times New Roman" w:cs="Times New Roman"/>
          <w:szCs w:val="24"/>
          <w:lang w:val="en-US" w:eastAsia="vi-VN"/>
        </w:rPr>
        <w:t>Điều 59 Luật Quản lý thuế số 78/2006/QH11</w:t>
      </w:r>
      <w:bookmarkEnd w:id="9"/>
      <w:r w:rsidRPr="005B1F13">
        <w:rPr>
          <w:rFonts w:eastAsia="Times New Roman" w:cs="Times New Roman"/>
          <w:szCs w:val="24"/>
          <w:lang w:val="en-US" w:eastAsia="vi-VN"/>
        </w:rPr>
        <w:t xml:space="preserve"> ngày 29/11/2006 (sau đây gọi là Luật quản lý thuế số 78/2006/QH11) và </w:t>
      </w:r>
      <w:bookmarkStart w:id="10" w:name="dc_92"/>
      <w:r w:rsidRPr="005B1F13">
        <w:rPr>
          <w:rFonts w:eastAsia="Times New Roman" w:cs="Times New Roman"/>
          <w:szCs w:val="24"/>
          <w:lang w:val="en-US" w:eastAsia="vi-VN"/>
        </w:rPr>
        <w:t>Khoản 18 Điều 1 Luật quản lý thuế số 21/2012/QH13</w:t>
      </w:r>
      <w:bookmarkEnd w:id="10"/>
      <w:r w:rsidRPr="005B1F13">
        <w:rPr>
          <w:rFonts w:eastAsia="Times New Roman" w:cs="Times New Roman"/>
          <w:szCs w:val="24"/>
          <w:lang w:val="en-US" w:eastAsia="vi-VN"/>
        </w:rPr>
        <w:t xml:space="preserve"> ngày 20/11/2012 sửa đổi, bổ sung một số Điều của Luật Quản lý thuế (sau đây gọi là Luật quản lý thuế số 21/2012/QH13) và các văn bản hướng dẫn thi hành. </w:t>
      </w:r>
    </w:p>
    <w:p w:rsidR="005B1F13" w:rsidRPr="005B1F13" w:rsidRDefault="005B1F13" w:rsidP="005B1F13">
      <w:pPr>
        <w:spacing w:after="120" w:line="240" w:lineRule="auto"/>
        <w:rPr>
          <w:rFonts w:eastAsia="Times New Roman" w:cs="Times New Roman"/>
          <w:szCs w:val="24"/>
          <w:lang w:val="en-US" w:eastAsia="vi-VN"/>
        </w:rPr>
      </w:pPr>
      <w:r w:rsidRPr="005B1F13">
        <w:rPr>
          <w:rFonts w:eastAsia="Times New Roman" w:cs="Times New Roman"/>
          <w:szCs w:val="24"/>
          <w:lang w:val="en-US" w:eastAsia="vi-VN"/>
        </w:rPr>
        <w:t>3. Á</w:t>
      </w:r>
      <w:r w:rsidRPr="005B1F13">
        <w:rPr>
          <w:rFonts w:eastAsia="Times New Roman" w:cs="Times New Roman"/>
          <w:szCs w:val="24"/>
          <w:lang w:eastAsia="vi-VN"/>
        </w:rPr>
        <w:t xml:space="preserve">p dụng nguyên tắc quản lý rủi ro trong việc giải quyết hoàn thuế giá trị gia tăng </w:t>
      </w:r>
      <w:r w:rsidRPr="005B1F13">
        <w:rPr>
          <w:rFonts w:eastAsia="Times New Roman" w:cs="Times New Roman"/>
          <w:szCs w:val="24"/>
          <w:lang w:val="en-US" w:eastAsia="vi-VN"/>
        </w:rPr>
        <w:t xml:space="preserve">theo quy định tại </w:t>
      </w:r>
      <w:bookmarkStart w:id="11" w:name="dc_93"/>
      <w:r w:rsidRPr="005B1F13">
        <w:rPr>
          <w:rFonts w:eastAsia="Times New Roman" w:cs="Times New Roman"/>
          <w:szCs w:val="24"/>
          <w:lang w:val="en-US" w:eastAsia="vi-VN"/>
        </w:rPr>
        <w:t>Khoản 1 Điều 1 Luật quản lý thuế số 21/2012/QH13</w:t>
      </w:r>
      <w:bookmarkEnd w:id="11"/>
      <w:r w:rsidRPr="005B1F13">
        <w:rPr>
          <w:rFonts w:eastAsia="Times New Roman" w:cs="Times New Roman"/>
          <w:szCs w:val="24"/>
          <w:lang w:val="en-US" w:eastAsia="vi-VN"/>
        </w:rPr>
        <w:t xml:space="preserve">; </w:t>
      </w:r>
      <w:bookmarkStart w:id="12" w:name="dc_94"/>
      <w:r w:rsidRPr="005B1F13">
        <w:rPr>
          <w:rFonts w:eastAsia="Times New Roman" w:cs="Times New Roman"/>
          <w:szCs w:val="24"/>
          <w:lang w:val="en-US" w:eastAsia="vi-VN"/>
        </w:rPr>
        <w:t>Khoản 2 Điều 1 Luật sửa đổi, bổ sung một số Điều của Luật thuế giá trị gia tăng, Luật thuế tiêu thụ đặc biệt và Luật quản lý thuế số 106/2016/QH13 ngày 06/4/2016</w:t>
      </w:r>
      <w:bookmarkEnd w:id="12"/>
      <w:r w:rsidRPr="005B1F13">
        <w:rPr>
          <w:rFonts w:eastAsia="Times New Roman" w:cs="Times New Roman"/>
          <w:i/>
          <w:iCs/>
          <w:szCs w:val="24"/>
          <w:lang w:val="en-US" w:eastAsia="vi-VN"/>
        </w:rPr>
        <w:t xml:space="preserve"> </w:t>
      </w:r>
      <w:r w:rsidRPr="005B1F13">
        <w:rPr>
          <w:rFonts w:eastAsia="Times New Roman" w:cs="Times New Roman"/>
          <w:szCs w:val="24"/>
          <w:lang w:val="en-US" w:eastAsia="vi-VN"/>
        </w:rPr>
        <w:t>(sau đây gọi là Luật số 106/2016/QH13) và các văn bản hướng dẫn thi hành.</w:t>
      </w:r>
    </w:p>
    <w:p w:rsidR="005B1F13" w:rsidRPr="005B1F13" w:rsidRDefault="005B1F13" w:rsidP="005B1F13">
      <w:pPr>
        <w:spacing w:after="120" w:line="240" w:lineRule="auto"/>
        <w:rPr>
          <w:rFonts w:eastAsia="Times New Roman" w:cs="Times New Roman"/>
          <w:szCs w:val="24"/>
          <w:lang w:val="en-US" w:eastAsia="vi-VN"/>
        </w:rPr>
      </w:pPr>
      <w:r w:rsidRPr="005B1F13">
        <w:rPr>
          <w:rFonts w:eastAsia="Times New Roman" w:cs="Times New Roman"/>
          <w:szCs w:val="24"/>
          <w:lang w:val="en-US" w:eastAsia="vi-VN"/>
        </w:rPr>
        <w:t xml:space="preserve">4. Cơ quan thuế ứng dụng </w:t>
      </w:r>
      <w:r w:rsidRPr="005B1F13">
        <w:rPr>
          <w:rFonts w:eastAsia="Times New Roman" w:cs="Times New Roman"/>
          <w:szCs w:val="24"/>
          <w:lang w:eastAsia="vi-VN"/>
        </w:rPr>
        <w:t xml:space="preserve">công nghệ thông tin </w:t>
      </w:r>
      <w:r w:rsidRPr="005B1F13">
        <w:rPr>
          <w:rFonts w:eastAsia="Times New Roman" w:cs="Times New Roman"/>
          <w:szCs w:val="24"/>
          <w:lang w:val="en-US" w:eastAsia="vi-VN"/>
        </w:rPr>
        <w:t xml:space="preserve">theo quy định của pháp luật về giao dịch điện tử </w:t>
      </w:r>
      <w:r w:rsidRPr="005B1F13">
        <w:rPr>
          <w:rFonts w:eastAsia="Times New Roman" w:cs="Times New Roman"/>
          <w:szCs w:val="24"/>
          <w:lang w:eastAsia="vi-VN"/>
        </w:rPr>
        <w:t xml:space="preserve">trong </w:t>
      </w:r>
      <w:r w:rsidRPr="005B1F13">
        <w:rPr>
          <w:rFonts w:eastAsia="Times New Roman" w:cs="Times New Roman"/>
          <w:szCs w:val="24"/>
          <w:lang w:val="en-US" w:eastAsia="vi-VN"/>
        </w:rPr>
        <w:t xml:space="preserve">việc tiếp nhận, giải quyết, quản lý </w:t>
      </w:r>
      <w:r w:rsidRPr="005B1F13">
        <w:rPr>
          <w:rFonts w:eastAsia="Times New Roman" w:cs="Times New Roman"/>
          <w:szCs w:val="24"/>
          <w:lang w:eastAsia="vi-VN"/>
        </w:rPr>
        <w:t xml:space="preserve">hoàn thuế </w:t>
      </w:r>
      <w:r w:rsidRPr="005B1F13">
        <w:rPr>
          <w:rFonts w:eastAsia="Times New Roman" w:cs="Times New Roman"/>
          <w:szCs w:val="24"/>
          <w:lang w:val="en-US" w:eastAsia="vi-VN"/>
        </w:rPr>
        <w:t>giá trị gia tăng và thực hiện kết nối, trao đổi thông tin với các cơ quan có liên quan trong việc giải quyết hoàn thuế cho người nộp thuế.</w:t>
      </w:r>
    </w:p>
    <w:p w:rsidR="005B1F13" w:rsidRPr="005B1F13" w:rsidRDefault="005B1F13" w:rsidP="005B1F13">
      <w:pPr>
        <w:spacing w:after="120" w:line="240" w:lineRule="auto"/>
        <w:rPr>
          <w:rFonts w:eastAsia="Times New Roman" w:cs="Times New Roman"/>
          <w:szCs w:val="24"/>
          <w:lang w:val="en-US" w:eastAsia="vi-VN"/>
        </w:rPr>
      </w:pPr>
      <w:bookmarkStart w:id="13" w:name="dieu_4"/>
      <w:r w:rsidRPr="005B1F13">
        <w:rPr>
          <w:rFonts w:eastAsia="Times New Roman" w:cs="Times New Roman"/>
          <w:b/>
          <w:bCs/>
          <w:szCs w:val="24"/>
          <w:lang w:val="en-US" w:eastAsia="vi-VN"/>
        </w:rPr>
        <w:t>Điều 4. Kinh phí hoàn thuế giá trị gia tăng</w:t>
      </w:r>
      <w:bookmarkEnd w:id="13"/>
    </w:p>
    <w:p w:rsidR="005B1F13" w:rsidRPr="005B1F13" w:rsidRDefault="005B1F13" w:rsidP="005B1F13">
      <w:pPr>
        <w:spacing w:after="120" w:line="240" w:lineRule="auto"/>
        <w:rPr>
          <w:rFonts w:eastAsia="Times New Roman" w:cs="Times New Roman"/>
          <w:szCs w:val="24"/>
          <w:lang w:val="en-US" w:eastAsia="vi-VN"/>
        </w:rPr>
      </w:pPr>
      <w:r w:rsidRPr="005B1F13">
        <w:rPr>
          <w:rFonts w:eastAsia="Times New Roman" w:cs="Times New Roman"/>
          <w:szCs w:val="24"/>
          <w:lang w:val="en-US" w:eastAsia="vi-VN"/>
        </w:rPr>
        <w:t>1. Kinh phí hoàn thuế giá trị gia tăng được bố trí trong dự toán ngân sách hàng năm do Quốc hội quyết định.</w:t>
      </w:r>
    </w:p>
    <w:p w:rsidR="005B1F13" w:rsidRPr="005B1F13" w:rsidRDefault="005B1F13" w:rsidP="005B1F13">
      <w:pPr>
        <w:spacing w:after="120" w:line="240" w:lineRule="auto"/>
        <w:rPr>
          <w:rFonts w:eastAsia="Times New Roman" w:cs="Times New Roman"/>
          <w:szCs w:val="24"/>
          <w:lang w:val="en-US" w:eastAsia="vi-VN"/>
        </w:rPr>
      </w:pPr>
      <w:r w:rsidRPr="005B1F13">
        <w:rPr>
          <w:rFonts w:eastAsia="Times New Roman" w:cs="Times New Roman"/>
          <w:szCs w:val="24"/>
          <w:lang w:val="en-US" w:eastAsia="vi-VN"/>
        </w:rPr>
        <w:t xml:space="preserve">2. Tổng cục trưởng Tổng cục Thuế quản lý kinh phí hoàn thuế giá trị gia tăng và Điều hành chi hoàn thuế giá trị gia tăng trong phạm vi dự toán ngân sách đã được cấp có thẩm quyền phê duyệt. </w:t>
      </w:r>
    </w:p>
    <w:p w:rsidR="005B1F13" w:rsidRPr="005B1F13" w:rsidRDefault="005B1F13" w:rsidP="005B1F13">
      <w:pPr>
        <w:spacing w:after="120" w:line="240" w:lineRule="auto"/>
        <w:rPr>
          <w:rFonts w:eastAsia="Times New Roman" w:cs="Times New Roman"/>
          <w:szCs w:val="24"/>
          <w:lang w:val="en-US" w:eastAsia="vi-VN"/>
        </w:rPr>
      </w:pPr>
      <w:r w:rsidRPr="005B1F13">
        <w:rPr>
          <w:rFonts w:eastAsia="Times New Roman" w:cs="Times New Roman"/>
          <w:szCs w:val="24"/>
          <w:lang w:val="en-US" w:eastAsia="vi-VN"/>
        </w:rPr>
        <w:t xml:space="preserve">3. Cục trưởng Cục Thuế quản lý, sử dụng kinh phí hoàn thuế giá trị gia tăng để chi hoàn cho người nộp thuế theo thẩm quyền và chịu trách nhiệm về việc ra quyết định hoàn thuế theo quy định của pháp luật. </w:t>
      </w:r>
    </w:p>
    <w:p w:rsidR="005B1F13" w:rsidRPr="005B1F13" w:rsidRDefault="005B1F13" w:rsidP="005B1F13">
      <w:pPr>
        <w:spacing w:after="120" w:line="240" w:lineRule="auto"/>
        <w:rPr>
          <w:rFonts w:eastAsia="Times New Roman" w:cs="Times New Roman"/>
          <w:szCs w:val="24"/>
          <w:lang w:val="en-US" w:eastAsia="vi-VN"/>
        </w:rPr>
      </w:pPr>
      <w:bookmarkStart w:id="14" w:name="dieu_5"/>
      <w:r w:rsidRPr="005B1F13">
        <w:rPr>
          <w:rFonts w:eastAsia="Times New Roman" w:cs="Times New Roman"/>
          <w:b/>
          <w:bCs/>
          <w:szCs w:val="24"/>
          <w:lang w:val="en-US" w:eastAsia="vi-VN"/>
        </w:rPr>
        <w:t>Điều 5. Cơ sở dữ liệu và ứng dụng công nghệ thông tin trong quản lý hoàn thuế giá trị gia tăng</w:t>
      </w:r>
      <w:bookmarkEnd w:id="14"/>
    </w:p>
    <w:p w:rsidR="005B1F13" w:rsidRPr="005B1F13" w:rsidRDefault="005B1F13" w:rsidP="005B1F13">
      <w:pPr>
        <w:spacing w:after="120" w:line="240" w:lineRule="auto"/>
        <w:rPr>
          <w:rFonts w:eastAsia="Times New Roman" w:cs="Times New Roman"/>
          <w:szCs w:val="24"/>
          <w:lang w:val="en-US" w:eastAsia="vi-VN"/>
        </w:rPr>
      </w:pPr>
      <w:r w:rsidRPr="005B1F13">
        <w:rPr>
          <w:rFonts w:eastAsia="Times New Roman" w:cs="Times New Roman"/>
          <w:szCs w:val="24"/>
          <w:lang w:val="en-US" w:eastAsia="vi-VN"/>
        </w:rPr>
        <w:t>1. Cơ sở dữ liệu hoàn thuế giá trị gia tăng là hệ thống dữ liệu thông tin về người nộp thuế thuộc đối tượng hoàn thuế giá trị gia tăng, là một cấu phần trong hệ thống cơ sở dữ liệu quản lý thuế chung của ngành thuế. Việc xây dựng, thu thập, xử lý, sử dụng, chia sẻ, lưu trữ, bảo mật thông tin của cơ sở dữ liệu hoàn thuế giá trị gia tăng được thực hiện theo quy định của pháp luật hiện hành.</w:t>
      </w:r>
    </w:p>
    <w:p w:rsidR="005B1F13" w:rsidRPr="005B1F13" w:rsidRDefault="005B1F13" w:rsidP="005B1F13">
      <w:pPr>
        <w:spacing w:after="120" w:line="240" w:lineRule="auto"/>
        <w:rPr>
          <w:rFonts w:eastAsia="Times New Roman" w:cs="Times New Roman"/>
          <w:szCs w:val="24"/>
          <w:lang w:val="en-US" w:eastAsia="vi-VN"/>
        </w:rPr>
      </w:pPr>
      <w:r w:rsidRPr="005B1F13">
        <w:rPr>
          <w:rFonts w:eastAsia="Times New Roman" w:cs="Times New Roman"/>
          <w:szCs w:val="24"/>
          <w:lang w:val="en-US" w:eastAsia="vi-VN"/>
        </w:rPr>
        <w:t>2. Cơ quan thuế ứng dụng công nghệ thông tin trong việc thực hiện quản lý hoàn thuế giá trị gia tăng, bao gồm: tiếp nhận, giải quyết hồ sơ hoàn thuế, thông báo kết quả giải quyết hồ sơ hoàn thuế, trao đổi thông tin với các cơ quan liên quan trong giải quyết hoàn thuế giá trị gia tăng.</w:t>
      </w:r>
    </w:p>
    <w:p w:rsidR="005B1F13" w:rsidRPr="005B1F13" w:rsidRDefault="005B1F13" w:rsidP="005B1F13">
      <w:pPr>
        <w:spacing w:after="120" w:line="240" w:lineRule="auto"/>
        <w:rPr>
          <w:rFonts w:eastAsia="Times New Roman" w:cs="Times New Roman"/>
          <w:szCs w:val="24"/>
          <w:lang w:val="en-US" w:eastAsia="vi-VN"/>
        </w:rPr>
      </w:pPr>
      <w:bookmarkStart w:id="15" w:name="dieu_6"/>
      <w:r w:rsidRPr="005B1F13">
        <w:rPr>
          <w:rFonts w:eastAsia="Times New Roman" w:cs="Times New Roman"/>
          <w:b/>
          <w:bCs/>
          <w:szCs w:val="24"/>
          <w:lang w:eastAsia="vi-VN"/>
        </w:rPr>
        <w:lastRenderedPageBreak/>
        <w:t>Điều 6. Áp dụng quản lý rủi ro trong quản lý hoàn thuế giá trị gia tăng</w:t>
      </w:r>
      <w:bookmarkEnd w:id="15"/>
    </w:p>
    <w:p w:rsidR="005B1F13" w:rsidRPr="005B1F13" w:rsidRDefault="005B1F13" w:rsidP="005B1F13">
      <w:pPr>
        <w:spacing w:after="120" w:line="240" w:lineRule="auto"/>
        <w:rPr>
          <w:rFonts w:eastAsia="Times New Roman" w:cs="Times New Roman"/>
          <w:szCs w:val="24"/>
          <w:lang w:val="en-US" w:eastAsia="vi-VN"/>
        </w:rPr>
      </w:pPr>
      <w:r w:rsidRPr="005B1F13">
        <w:rPr>
          <w:rFonts w:eastAsia="Times New Roman" w:cs="Times New Roman"/>
          <w:szCs w:val="24"/>
          <w:lang w:val="en-US" w:eastAsia="vi-VN"/>
        </w:rPr>
        <w:t xml:space="preserve">1. </w:t>
      </w:r>
      <w:r w:rsidRPr="005B1F13">
        <w:rPr>
          <w:rFonts w:eastAsia="Times New Roman" w:cs="Times New Roman"/>
          <w:szCs w:val="24"/>
          <w:lang w:eastAsia="vi-VN"/>
        </w:rPr>
        <w:t xml:space="preserve">Việc đánh giá rủi ro </w:t>
      </w:r>
      <w:r w:rsidRPr="005B1F13">
        <w:rPr>
          <w:rFonts w:eastAsia="Times New Roman" w:cs="Times New Roman"/>
          <w:szCs w:val="24"/>
          <w:lang w:val="en-US" w:eastAsia="vi-VN"/>
        </w:rPr>
        <w:t xml:space="preserve">trong quản lý hoàn thuế giá trị gia tăng được thực hiện theo quy định của </w:t>
      </w:r>
      <w:bookmarkStart w:id="16" w:name="dc_95"/>
      <w:r w:rsidRPr="005B1F13">
        <w:rPr>
          <w:rFonts w:eastAsia="Times New Roman" w:cs="Times New Roman"/>
          <w:szCs w:val="24"/>
          <w:lang w:val="en-US" w:eastAsia="vi-VN"/>
        </w:rPr>
        <w:t>Khoản 1 Điều 1 Luật quản lý thuế số 21/2012/QH13</w:t>
      </w:r>
      <w:bookmarkEnd w:id="16"/>
      <w:r w:rsidRPr="005B1F13">
        <w:rPr>
          <w:rFonts w:eastAsia="Times New Roman" w:cs="Times New Roman"/>
          <w:szCs w:val="24"/>
          <w:lang w:val="en-US" w:eastAsia="vi-VN"/>
        </w:rPr>
        <w:t xml:space="preserve">; Thông tư số 204/2015/TT-BTC ngày 21/12/2015 của Bộ Tài chính quy định về áp dụng quản lý rủi ro trong quản lý thuế (sau đây gọi là Thông tư số 204/2015/TT-BTC). </w:t>
      </w:r>
    </w:p>
    <w:p w:rsidR="005B1F13" w:rsidRPr="005B1F13" w:rsidRDefault="005B1F13" w:rsidP="005B1F13">
      <w:pPr>
        <w:spacing w:after="120" w:line="240" w:lineRule="auto"/>
        <w:rPr>
          <w:rFonts w:eastAsia="Times New Roman" w:cs="Times New Roman"/>
          <w:szCs w:val="24"/>
          <w:lang w:val="en-US" w:eastAsia="vi-VN"/>
        </w:rPr>
      </w:pPr>
      <w:r w:rsidRPr="005B1F13">
        <w:rPr>
          <w:rFonts w:eastAsia="Times New Roman" w:cs="Times New Roman"/>
          <w:szCs w:val="24"/>
          <w:lang w:eastAsia="vi-VN"/>
        </w:rPr>
        <w:t xml:space="preserve">2. </w:t>
      </w:r>
      <w:r w:rsidRPr="005B1F13">
        <w:rPr>
          <w:rFonts w:eastAsia="Times New Roman" w:cs="Times New Roman"/>
          <w:szCs w:val="24"/>
          <w:lang w:val="en-US" w:eastAsia="vi-VN"/>
        </w:rPr>
        <w:t>Quản lý rủi ro trong quản lý hoàn thuế giá trị gia tăng</w:t>
      </w:r>
    </w:p>
    <w:p w:rsidR="005B1F13" w:rsidRPr="005B1F13" w:rsidRDefault="005B1F13" w:rsidP="005B1F13">
      <w:pPr>
        <w:spacing w:after="120" w:line="240" w:lineRule="auto"/>
        <w:rPr>
          <w:rFonts w:eastAsia="Times New Roman" w:cs="Times New Roman"/>
          <w:szCs w:val="24"/>
          <w:lang w:val="en-US" w:eastAsia="vi-VN"/>
        </w:rPr>
      </w:pPr>
      <w:r w:rsidRPr="005B1F13">
        <w:rPr>
          <w:rFonts w:eastAsia="Times New Roman" w:cs="Times New Roman"/>
          <w:szCs w:val="24"/>
          <w:lang w:eastAsia="vi-VN"/>
        </w:rPr>
        <w:t xml:space="preserve">a) Phân loại hồ sơ </w:t>
      </w:r>
      <w:r w:rsidRPr="005B1F13">
        <w:rPr>
          <w:rFonts w:eastAsia="Times New Roman" w:cs="Times New Roman"/>
          <w:szCs w:val="24"/>
          <w:lang w:val="en-US" w:eastAsia="vi-VN"/>
        </w:rPr>
        <w:t xml:space="preserve">giải quyết </w:t>
      </w:r>
      <w:r w:rsidRPr="005B1F13">
        <w:rPr>
          <w:rFonts w:eastAsia="Times New Roman" w:cs="Times New Roman"/>
          <w:szCs w:val="24"/>
          <w:lang w:eastAsia="vi-VN"/>
        </w:rPr>
        <w:t xml:space="preserve">hoàn thuế bao gồm: hồ sơ hoàn thuế thuộc diện hoàn thuế trước, kiểm tra sau và hồ sơ hoàn thuế thuộc diện kiểm tra trước, hoàn thuế sau </w:t>
      </w:r>
      <w:r w:rsidRPr="005B1F13">
        <w:rPr>
          <w:rFonts w:eastAsia="Times New Roman" w:cs="Times New Roman"/>
          <w:szCs w:val="24"/>
          <w:lang w:val="en-US" w:eastAsia="vi-VN"/>
        </w:rPr>
        <w:t xml:space="preserve">theo quy định tại </w:t>
      </w:r>
      <w:bookmarkStart w:id="17" w:name="dc_97"/>
      <w:r w:rsidRPr="005B1F13">
        <w:rPr>
          <w:rFonts w:eastAsia="Times New Roman" w:cs="Times New Roman"/>
          <w:szCs w:val="24"/>
          <w:lang w:val="en-US" w:eastAsia="vi-VN"/>
        </w:rPr>
        <w:t>Khoản 1 Điều 1 Luật quản lý thuế số 21/2012/QH13</w:t>
      </w:r>
      <w:bookmarkEnd w:id="17"/>
      <w:r w:rsidRPr="005B1F13">
        <w:rPr>
          <w:rFonts w:eastAsia="Times New Roman" w:cs="Times New Roman"/>
          <w:szCs w:val="24"/>
          <w:lang w:val="en-US" w:eastAsia="vi-VN"/>
        </w:rPr>
        <w:t xml:space="preserve">, </w:t>
      </w:r>
      <w:bookmarkStart w:id="18" w:name="dc_98"/>
      <w:r w:rsidRPr="005B1F13">
        <w:rPr>
          <w:rFonts w:eastAsia="Times New Roman" w:cs="Times New Roman"/>
          <w:szCs w:val="24"/>
          <w:lang w:val="en-US" w:eastAsia="vi-VN"/>
        </w:rPr>
        <w:t>Khoản 3 Điều 1 Luật số 106/2016/QH13</w:t>
      </w:r>
      <w:bookmarkEnd w:id="18"/>
      <w:r w:rsidRPr="005B1F13">
        <w:rPr>
          <w:rFonts w:eastAsia="Times New Roman" w:cs="Times New Roman"/>
          <w:szCs w:val="24"/>
          <w:lang w:val="en-US" w:eastAsia="vi-VN"/>
        </w:rPr>
        <w:t>; Cơ quan thuế thực hiện kiểm tra trước hoàn thuế sau đối với hồ sơ đề nghị hoàn thuế thuộc đối tượng rủi ro cao.</w:t>
      </w:r>
    </w:p>
    <w:p w:rsidR="005B1F13" w:rsidRPr="005B1F13" w:rsidRDefault="005B1F13" w:rsidP="005B1F13">
      <w:pPr>
        <w:spacing w:after="120" w:line="240" w:lineRule="auto"/>
        <w:rPr>
          <w:rFonts w:eastAsia="Times New Roman" w:cs="Times New Roman"/>
          <w:szCs w:val="24"/>
          <w:lang w:val="en-US" w:eastAsia="vi-VN"/>
        </w:rPr>
      </w:pPr>
      <w:r w:rsidRPr="005B1F13">
        <w:rPr>
          <w:rFonts w:eastAsia="Times New Roman" w:cs="Times New Roman"/>
          <w:szCs w:val="24"/>
          <w:lang w:val="en-US" w:eastAsia="vi-VN"/>
        </w:rPr>
        <w:t xml:space="preserve">b) Xây dựng kế hoạch kiểm tra, thanh tra sau hoàn thuế giá trị gia tăng theo quy định tại </w:t>
      </w:r>
      <w:bookmarkStart w:id="19" w:name="dc_99"/>
      <w:r w:rsidRPr="005B1F13">
        <w:rPr>
          <w:rFonts w:eastAsia="Times New Roman" w:cs="Times New Roman"/>
          <w:szCs w:val="24"/>
          <w:lang w:val="en-US" w:eastAsia="vi-VN"/>
        </w:rPr>
        <w:t>Khoản 18 Điều 1 Luật quản lý thuế số 21/2012/QH13</w:t>
      </w:r>
      <w:bookmarkEnd w:id="19"/>
      <w:r w:rsidRPr="005B1F13">
        <w:rPr>
          <w:rFonts w:eastAsia="Times New Roman" w:cs="Times New Roman"/>
          <w:szCs w:val="24"/>
          <w:lang w:val="en-US" w:eastAsia="vi-VN"/>
        </w:rPr>
        <w:t xml:space="preserve">, </w:t>
      </w:r>
      <w:bookmarkStart w:id="20" w:name="dc_100"/>
      <w:r w:rsidRPr="005B1F13">
        <w:rPr>
          <w:rFonts w:eastAsia="Times New Roman" w:cs="Times New Roman"/>
          <w:szCs w:val="24"/>
          <w:lang w:val="en-US" w:eastAsia="vi-VN"/>
        </w:rPr>
        <w:t>Khoản 4 Điều 41 Nghị định số 83/2013/NĐ-CP</w:t>
      </w:r>
      <w:bookmarkEnd w:id="20"/>
      <w:r w:rsidRPr="005B1F13">
        <w:rPr>
          <w:rFonts w:eastAsia="Times New Roman" w:cs="Times New Roman"/>
          <w:szCs w:val="24"/>
          <w:lang w:val="en-US" w:eastAsia="vi-VN"/>
        </w:rPr>
        <w:t xml:space="preserve">: kiểm tra sau hoàn thuế được thực hiện theo nguyên tắc quản lý rủi ro trong thời hạn mười năm, kể từ ngày có quyết định hoàn thuế. </w:t>
      </w:r>
    </w:p>
    <w:p w:rsidR="005B1F13" w:rsidRPr="005B1F13" w:rsidRDefault="005B1F13" w:rsidP="005B1F13">
      <w:pPr>
        <w:spacing w:after="120" w:line="240" w:lineRule="auto"/>
        <w:rPr>
          <w:rFonts w:eastAsia="Times New Roman" w:cs="Times New Roman"/>
          <w:szCs w:val="24"/>
          <w:lang w:val="en-US" w:eastAsia="vi-VN"/>
        </w:rPr>
      </w:pPr>
      <w:bookmarkStart w:id="21" w:name="dieu_7"/>
      <w:r w:rsidRPr="005B1F13">
        <w:rPr>
          <w:rFonts w:eastAsia="Times New Roman" w:cs="Times New Roman"/>
          <w:b/>
          <w:bCs/>
          <w:szCs w:val="24"/>
          <w:lang w:val="sv-SE" w:eastAsia="vi-VN"/>
        </w:rPr>
        <w:t>Điều 7. Áp dụng biện pháp nghiệp vụ hải quan đối với một số trường hợp rủi ro cao về thuế</w:t>
      </w:r>
      <w:bookmarkEnd w:id="21"/>
    </w:p>
    <w:p w:rsidR="005B1F13" w:rsidRPr="005B1F13" w:rsidRDefault="005B1F13" w:rsidP="005B1F13">
      <w:pPr>
        <w:spacing w:after="120" w:line="240" w:lineRule="auto"/>
        <w:rPr>
          <w:rFonts w:eastAsia="Times New Roman" w:cs="Times New Roman"/>
          <w:szCs w:val="24"/>
          <w:lang w:val="it-IT" w:eastAsia="vi-VN"/>
        </w:rPr>
      </w:pPr>
      <w:r w:rsidRPr="005B1F13">
        <w:rPr>
          <w:rFonts w:eastAsia="Times New Roman" w:cs="Times New Roman"/>
          <w:szCs w:val="24"/>
          <w:lang w:val="it-IT" w:eastAsia="vi-VN"/>
        </w:rPr>
        <w:t>1. Cơ quan hải quan có trách nhiệm cung cấp thông tin Tờ khai hải quan và các thông tin có liên quan cho cơ quan thuế qua Cổng thông tin điện tử của Tổng cục Hải quan theo Quy chế trao đổi thông tin và phối hợp công tác giữa cơ quan hải quan và cơ quan thuế. Cơ quan hải quan chịu trách nhiệm về thông tin hàng hoá xuất khẩu, nhập khẩu trên Tờ khai hải quan theo quy định về pháp luật hải quan và pháp luật về quản lý thuế.</w:t>
      </w:r>
    </w:p>
    <w:p w:rsidR="005B1F13" w:rsidRPr="005B1F13" w:rsidRDefault="005B1F13" w:rsidP="005B1F13">
      <w:pPr>
        <w:spacing w:after="120" w:line="240" w:lineRule="auto"/>
        <w:rPr>
          <w:rFonts w:eastAsia="Times New Roman" w:cs="Times New Roman"/>
          <w:szCs w:val="24"/>
          <w:lang w:val="it-IT" w:eastAsia="vi-VN"/>
        </w:rPr>
      </w:pPr>
      <w:r w:rsidRPr="005B1F13">
        <w:rPr>
          <w:rFonts w:eastAsia="Times New Roman" w:cs="Times New Roman"/>
          <w:szCs w:val="24"/>
          <w:lang w:val="sv-SE" w:eastAsia="vi-VN"/>
        </w:rPr>
        <w:t xml:space="preserve">Trường hợp Tờ khai hải quan không có trên cơ sở dữ liệu của cơ quan hải quan cung cấp, </w:t>
      </w:r>
      <w:r w:rsidRPr="005B1F13">
        <w:rPr>
          <w:rFonts w:eastAsia="Times New Roman" w:cs="Times New Roman"/>
          <w:szCs w:val="24"/>
          <w:lang w:val="it-IT" w:eastAsia="vi-VN"/>
        </w:rPr>
        <w:t>cơ quan thuế có văn bản đề nghị cơ quan hải quan có liên quan cung cấp để có căn cứ giải quyết hoàn thuế giá trị gia tăng cho người nộp thuế.</w:t>
      </w:r>
    </w:p>
    <w:p w:rsidR="005B1F13" w:rsidRPr="005B1F13" w:rsidRDefault="005B1F13" w:rsidP="005B1F13">
      <w:pPr>
        <w:spacing w:after="120" w:line="240" w:lineRule="auto"/>
        <w:rPr>
          <w:rFonts w:eastAsia="Times New Roman" w:cs="Times New Roman"/>
          <w:szCs w:val="24"/>
          <w:lang w:val="it-IT" w:eastAsia="vi-VN"/>
        </w:rPr>
      </w:pPr>
      <w:r w:rsidRPr="005B1F13">
        <w:rPr>
          <w:rFonts w:eastAsia="Times New Roman" w:cs="Times New Roman"/>
          <w:szCs w:val="24"/>
          <w:lang w:val="it-IT" w:eastAsia="vi-VN"/>
        </w:rPr>
        <w:t>2. Trên cơ sở kết quả phân tích, đánh giá rủi ro, yêu cầu về quản lý hoàn thuế giá trị gia tăng hoặc qua kiểm tra, phát hiện có dấu hiệu vi phạm pháp luật về thuế, hải quan, cơ quan thuế có trách nhiệm cung cấp thông tin vi phạm của người nộp thuế cho cơ quan hải quan để thực hiện việc kiểm tra, giám sát hải quan theo quy định.</w:t>
      </w:r>
    </w:p>
    <w:p w:rsidR="005B1F13" w:rsidRPr="005B1F13" w:rsidRDefault="005B1F13" w:rsidP="005B1F13">
      <w:pPr>
        <w:spacing w:after="120" w:line="240" w:lineRule="auto"/>
        <w:rPr>
          <w:rFonts w:eastAsia="Times New Roman" w:cs="Times New Roman"/>
          <w:szCs w:val="24"/>
          <w:lang w:val="it-IT" w:eastAsia="vi-VN"/>
        </w:rPr>
      </w:pPr>
      <w:r w:rsidRPr="005B1F13">
        <w:rPr>
          <w:rFonts w:eastAsia="Times New Roman" w:cs="Times New Roman"/>
          <w:szCs w:val="24"/>
          <w:lang w:val="it-IT" w:eastAsia="vi-VN"/>
        </w:rPr>
        <w:t>T</w:t>
      </w:r>
      <w:r w:rsidRPr="005B1F13">
        <w:rPr>
          <w:rFonts w:eastAsia="Times New Roman" w:cs="Times New Roman"/>
          <w:szCs w:val="24"/>
          <w:lang w:eastAsia="vi-VN"/>
        </w:rPr>
        <w:t xml:space="preserve">ổng cục Thuế </w:t>
      </w:r>
      <w:r w:rsidRPr="005B1F13">
        <w:rPr>
          <w:rFonts w:eastAsia="Times New Roman" w:cs="Times New Roman"/>
          <w:szCs w:val="24"/>
          <w:lang w:val="it-IT" w:eastAsia="vi-VN"/>
        </w:rPr>
        <w:t>định kỳ hàng quý vào ngày 20 tháng sau liền kề hoặc đột xuất trong trường hợp cần thiết gửi văn bản đề nghị Tổng cục Hải quan áp dụng tiêu chí phân luồng để thực hiện kiểm tra, giám sát đối với hàng hóa xuất khẩu, nhập khẩu thuộc diện rủi ro cao về hoàn thuế. Văn bản đề nghị phải nêu rõ tiêu chí xác định và phương thức kiểm tra, giám sát hàng hóa xuất nhập khẩu đối với doanh nghiệp; mặt hàng; địa bàn, lĩnh vực hoạt động xuất khẩu, nhập khẩu phù hợp với quy định của Luật hải quan.</w:t>
      </w:r>
    </w:p>
    <w:p w:rsidR="005B1F13" w:rsidRPr="005B1F13" w:rsidRDefault="005B1F13" w:rsidP="005B1F13">
      <w:pPr>
        <w:spacing w:after="120" w:line="240" w:lineRule="auto"/>
        <w:rPr>
          <w:rFonts w:eastAsia="Times New Roman" w:cs="Times New Roman"/>
          <w:szCs w:val="24"/>
          <w:lang w:val="it-IT" w:eastAsia="vi-VN"/>
        </w:rPr>
      </w:pPr>
      <w:r w:rsidRPr="005B1F13">
        <w:rPr>
          <w:rFonts w:eastAsia="Times New Roman" w:cs="Times New Roman"/>
          <w:szCs w:val="24"/>
          <w:lang w:val="it-IT" w:eastAsia="vi-VN"/>
        </w:rPr>
        <w:t>Trong thời hạn chậm nhất 5 (năm) ngày làm việc kể từ khi nhận được văn bản đề nghị của Tổng cục Thuế, Tổng cục Hải quan phải áp dụng tiêu chí phân luồng, biện pháp kiểm tra, giám sát hàng hóa xuất nhập khẩu. Trường hợp không áp dụng hoặc có vướng mắc, Tổng cục Hải quan có văn bản trao đổi với Tổng cục Thuế trong thời hạn nêu trên và nêu rõ lý do của việc không hoặc chưa áp dụng.</w:t>
      </w:r>
    </w:p>
    <w:p w:rsidR="005B1F13" w:rsidRPr="005B1F13" w:rsidRDefault="005B1F13" w:rsidP="005B1F13">
      <w:pPr>
        <w:spacing w:after="120" w:line="240" w:lineRule="auto"/>
        <w:rPr>
          <w:rFonts w:eastAsia="Times New Roman" w:cs="Times New Roman"/>
          <w:szCs w:val="24"/>
          <w:lang w:val="it-IT" w:eastAsia="vi-VN"/>
        </w:rPr>
      </w:pPr>
      <w:bookmarkStart w:id="22" w:name="dieu_8"/>
      <w:r w:rsidRPr="005B1F13">
        <w:rPr>
          <w:rFonts w:eastAsia="Times New Roman" w:cs="Times New Roman"/>
          <w:b/>
          <w:bCs/>
          <w:szCs w:val="24"/>
          <w:lang w:val="it-IT" w:eastAsia="vi-VN"/>
        </w:rPr>
        <w:t>Điều 8. Áp dụng biện pháp nghiệp vụ quản lý hoàn thuế đối với một số trường hợp rủi ro cao về thuế</w:t>
      </w:r>
      <w:bookmarkEnd w:id="22"/>
      <w:r w:rsidRPr="005B1F13">
        <w:rPr>
          <w:rFonts w:eastAsia="Times New Roman" w:cs="Times New Roman"/>
          <w:b/>
          <w:bCs/>
          <w:szCs w:val="24"/>
          <w:lang w:val="it-IT" w:eastAsia="vi-VN"/>
        </w:rPr>
        <w:t xml:space="preserve"> </w:t>
      </w:r>
    </w:p>
    <w:p w:rsidR="005B1F13" w:rsidRPr="005B1F13" w:rsidRDefault="005B1F13" w:rsidP="005B1F13">
      <w:pPr>
        <w:spacing w:after="120" w:line="240" w:lineRule="auto"/>
        <w:rPr>
          <w:rFonts w:eastAsia="Times New Roman" w:cs="Times New Roman"/>
          <w:szCs w:val="24"/>
          <w:lang w:val="it-IT" w:eastAsia="vi-VN"/>
        </w:rPr>
      </w:pPr>
      <w:r w:rsidRPr="005B1F13">
        <w:rPr>
          <w:rFonts w:eastAsia="Times New Roman" w:cs="Times New Roman"/>
          <w:szCs w:val="24"/>
          <w:lang w:val="it-IT" w:eastAsia="vi-VN"/>
        </w:rPr>
        <w:t xml:space="preserve">1. Trường hợp qua kiểm tra, thanh tra thuế phát hiện người nộp thuế mua hàng hóa, dịch vụ của người nộp thuế khác (bên cung cấp hàng hóa, dịch vụ) có hành vi trốn thuế, gian lận thuế, cơ quan thuế phải bổ sung kế hoạch kiểm tra, thanh tra bên cung cấp hàng hóa, dịch vụ; hoặc </w:t>
      </w:r>
      <w:r w:rsidRPr="005B1F13">
        <w:rPr>
          <w:rFonts w:eastAsia="Times New Roman" w:cs="Times New Roman"/>
          <w:szCs w:val="24"/>
          <w:lang w:val="it-IT" w:eastAsia="vi-VN"/>
        </w:rPr>
        <w:lastRenderedPageBreak/>
        <w:t>đề nghị cơ quan thuế quản lý trực tiếp bên cung cấp hàng hóa, dịch vụ bổ sung kế hoạch và thực hiện kiểm tra, thanh tra hoặc cung cấp thông tin về việc chấp hành pháp luật thuế của bên cung cấp hàng hóa, dịch vụ để có căn cứ giải quyết hoàn thuế.</w:t>
      </w:r>
    </w:p>
    <w:p w:rsidR="005B1F13" w:rsidRPr="005B1F13" w:rsidRDefault="005B1F13" w:rsidP="005B1F13">
      <w:pPr>
        <w:spacing w:after="120" w:line="240" w:lineRule="auto"/>
        <w:rPr>
          <w:rFonts w:eastAsia="Times New Roman" w:cs="Times New Roman"/>
          <w:szCs w:val="24"/>
          <w:lang w:val="it-IT" w:eastAsia="vi-VN"/>
        </w:rPr>
      </w:pPr>
      <w:r w:rsidRPr="005B1F13">
        <w:rPr>
          <w:rFonts w:eastAsia="Times New Roman" w:cs="Times New Roman"/>
          <w:szCs w:val="24"/>
          <w:lang w:val="it-IT" w:eastAsia="vi-VN"/>
        </w:rPr>
        <w:t>2. Trường hợp người nộp thuế có giao dịch thanh toán liên quan đến tổ chức, cá nhân có giao dịch đáng ngờ theo danh sách cảnh báo của cơ quan thanh tra, giám sát ngân hàng; hoặc qua kiểm tra, thanh tra thuế phát hiện người nộp thuế có chứng từ thanh toán qua ngân hàng có nội dung chưa đầy đủ, chưa đúng quy định:</w:t>
      </w:r>
    </w:p>
    <w:p w:rsidR="005B1F13" w:rsidRPr="005B1F13" w:rsidRDefault="005B1F13" w:rsidP="005B1F13">
      <w:pPr>
        <w:spacing w:after="120" w:line="240" w:lineRule="auto"/>
        <w:rPr>
          <w:rFonts w:eastAsia="Times New Roman" w:cs="Times New Roman"/>
          <w:szCs w:val="24"/>
          <w:lang w:val="it-IT" w:eastAsia="vi-VN"/>
        </w:rPr>
      </w:pPr>
      <w:r w:rsidRPr="005B1F13">
        <w:rPr>
          <w:rFonts w:eastAsia="Times New Roman" w:cs="Times New Roman"/>
          <w:szCs w:val="24"/>
          <w:lang w:val="it-IT" w:eastAsia="vi-VN"/>
        </w:rPr>
        <w:t>a) Cơ quan thuế có văn bản yêu cầu tổ chức tín dụng, tổ chức cung ứng dịch vụ trung gian thanh toán có liên quan cung cấp thông tin (bao gồm cả sổ phụ tài Khoản) của người trả (hoặc chuyển) tiền, người thụ hưởng số tiền trên chứng từ (hoặc cá nhân liên quan đến người thụ hưởng) để có căn cứ giải quyết hoàn thuế giá trị gia tăng;</w:t>
      </w:r>
    </w:p>
    <w:p w:rsidR="005B1F13" w:rsidRPr="005B1F13" w:rsidRDefault="005B1F13" w:rsidP="005B1F13">
      <w:pPr>
        <w:spacing w:after="120" w:line="240" w:lineRule="auto"/>
        <w:rPr>
          <w:rFonts w:eastAsia="Times New Roman" w:cs="Times New Roman"/>
          <w:szCs w:val="24"/>
          <w:lang w:val="it-IT" w:eastAsia="vi-VN"/>
        </w:rPr>
      </w:pPr>
      <w:r w:rsidRPr="005B1F13">
        <w:rPr>
          <w:rFonts w:eastAsia="Times New Roman" w:cs="Times New Roman"/>
          <w:szCs w:val="24"/>
          <w:lang w:val="it-IT" w:eastAsia="vi-VN"/>
        </w:rPr>
        <w:t>b) Cơ quan thuế có văn bản đề nghị cơ quan hải quan cửa khẩu cung cấp thông tin về lượng tiền mặt (ngoại tệ hoặc đồng Việt Nam) mang qua cửa khẩu vào Việt Nam trong thời hạn 5 (năm) ngày làm việc kể từ ngày nhận được văn bản đề nghị của cơ quan thuế để có căn cứ giải quyết hoàn thuế giá trị gia tăng đối với hàng hóa xuất khẩu qua biên giới đất liền theo quy định.</w:t>
      </w:r>
    </w:p>
    <w:p w:rsidR="005B1F13" w:rsidRPr="005B1F13" w:rsidRDefault="005B1F13" w:rsidP="005B1F13">
      <w:pPr>
        <w:spacing w:after="120" w:line="240" w:lineRule="auto"/>
        <w:rPr>
          <w:rFonts w:eastAsia="Times New Roman" w:cs="Times New Roman"/>
          <w:szCs w:val="24"/>
          <w:lang w:val="it-IT" w:eastAsia="vi-VN"/>
        </w:rPr>
      </w:pPr>
      <w:r w:rsidRPr="005B1F13">
        <w:rPr>
          <w:rFonts w:eastAsia="Times New Roman" w:cs="Times New Roman"/>
          <w:szCs w:val="24"/>
          <w:lang w:val="it-IT" w:eastAsia="vi-VN"/>
        </w:rPr>
        <w:t>3. Trường hợp qua kiểm tra, thanh tra thuế phát hiện người nộp thuế có dấu hiệu trốn thuế, gian lận thuế theo quy định của pháp luật về thuế và có dấu hiệu tội phạm, cơ quan thuế chuyển hồ sơ cho cơ quan công an để xử lý theo quy định của Bộ Luật tố tụng hình sự.</w:t>
      </w:r>
    </w:p>
    <w:p w:rsidR="005B1F13" w:rsidRPr="005B1F13" w:rsidRDefault="005B1F13" w:rsidP="005B1F13">
      <w:pPr>
        <w:spacing w:after="120" w:line="240" w:lineRule="auto"/>
        <w:rPr>
          <w:rFonts w:eastAsia="Times New Roman" w:cs="Times New Roman"/>
          <w:szCs w:val="24"/>
          <w:lang w:val="it-IT" w:eastAsia="vi-VN"/>
        </w:rPr>
      </w:pPr>
      <w:r w:rsidRPr="005B1F13">
        <w:rPr>
          <w:rFonts w:eastAsia="Times New Roman" w:cs="Times New Roman"/>
          <w:szCs w:val="24"/>
          <w:lang w:val="it-IT" w:eastAsia="vi-VN"/>
        </w:rPr>
        <w:t>4. Quá thời hạn kiểm tra, thanh tra thuế nhưng cơ quan thuế chưa nhận được kết quả trả lời, xác minh của các cơ quan có liên quan nêu tại Điều này thì:</w:t>
      </w:r>
    </w:p>
    <w:p w:rsidR="005B1F13" w:rsidRPr="005B1F13" w:rsidRDefault="005B1F13" w:rsidP="005B1F13">
      <w:pPr>
        <w:spacing w:after="120" w:line="240" w:lineRule="auto"/>
        <w:rPr>
          <w:rFonts w:eastAsia="Times New Roman" w:cs="Times New Roman"/>
          <w:szCs w:val="24"/>
          <w:lang w:val="it-IT" w:eastAsia="vi-VN"/>
        </w:rPr>
      </w:pPr>
      <w:r w:rsidRPr="005B1F13">
        <w:rPr>
          <w:rFonts w:eastAsia="Times New Roman" w:cs="Times New Roman"/>
          <w:szCs w:val="24"/>
          <w:lang w:val="it-IT" w:eastAsia="vi-VN"/>
        </w:rPr>
        <w:t xml:space="preserve">a) Trường hợp hồ sơ thuộc diện kiểm tra trước, hoàn thuế sau, cơ quan thuế kiểm tra xác định số thuế đủ Điều kiện được hoàn </w:t>
      </w:r>
      <w:r w:rsidRPr="005B1F13">
        <w:rPr>
          <w:rFonts w:eastAsia="Times New Roman" w:cs="Times New Roman"/>
          <w:szCs w:val="24"/>
          <w:lang w:val="am-ET" w:eastAsia="vi-VN"/>
        </w:rPr>
        <w:t>khác số thuế đề nghị hoàn thì xử lý như sau:</w:t>
      </w:r>
    </w:p>
    <w:p w:rsidR="005B1F13" w:rsidRPr="005B1F13" w:rsidRDefault="005B1F13" w:rsidP="005B1F13">
      <w:pPr>
        <w:spacing w:after="120" w:line="240" w:lineRule="auto"/>
        <w:rPr>
          <w:rFonts w:eastAsia="Times New Roman" w:cs="Times New Roman"/>
          <w:szCs w:val="24"/>
          <w:lang w:val="it-IT" w:eastAsia="vi-VN"/>
        </w:rPr>
      </w:pPr>
      <w:r w:rsidRPr="005B1F13">
        <w:rPr>
          <w:rFonts w:eastAsia="Times New Roman" w:cs="Times New Roman"/>
          <w:szCs w:val="24"/>
          <w:lang w:val="am-ET" w:eastAsia="vi-VN"/>
        </w:rPr>
        <w:t>- Nếu số thuế đề nghị hoàn lớn hơn số thuế đủ Điều kiện được hoàn thì người nộp thuế được hoàn bằng số thuế đủ Điều kiện được hoàn.</w:t>
      </w:r>
    </w:p>
    <w:p w:rsidR="005B1F13" w:rsidRPr="005B1F13" w:rsidRDefault="005B1F13" w:rsidP="005B1F13">
      <w:pPr>
        <w:spacing w:after="120" w:line="240" w:lineRule="auto"/>
        <w:rPr>
          <w:rFonts w:eastAsia="Times New Roman" w:cs="Times New Roman"/>
          <w:szCs w:val="24"/>
          <w:lang w:val="it-IT" w:eastAsia="vi-VN"/>
        </w:rPr>
      </w:pPr>
      <w:r w:rsidRPr="005B1F13">
        <w:rPr>
          <w:rFonts w:eastAsia="Times New Roman" w:cs="Times New Roman"/>
          <w:szCs w:val="24"/>
          <w:lang w:val="am-ET" w:eastAsia="vi-VN"/>
        </w:rPr>
        <w:t>- Nếu số thuế đề nghị hoàn nhỏ hơn số thuế đủ Điều kiện được hoàn thì người nộp thuế được hoàn bằng số thuế đề nghị hoàn.</w:t>
      </w:r>
    </w:p>
    <w:p w:rsidR="005B1F13" w:rsidRPr="005B1F13" w:rsidRDefault="005B1F13" w:rsidP="005B1F13">
      <w:pPr>
        <w:spacing w:after="120" w:line="240" w:lineRule="auto"/>
        <w:rPr>
          <w:rFonts w:eastAsia="Times New Roman" w:cs="Times New Roman"/>
          <w:szCs w:val="24"/>
          <w:lang w:val="it-IT" w:eastAsia="vi-VN"/>
        </w:rPr>
      </w:pPr>
      <w:r w:rsidRPr="005B1F13">
        <w:rPr>
          <w:rFonts w:eastAsia="Times New Roman" w:cs="Times New Roman"/>
          <w:szCs w:val="24"/>
          <w:lang w:val="it-IT" w:eastAsia="vi-VN"/>
        </w:rPr>
        <w:t xml:space="preserve">Trường hợp </w:t>
      </w:r>
      <w:r w:rsidRPr="005B1F13">
        <w:rPr>
          <w:rFonts w:eastAsia="Times New Roman" w:cs="Times New Roman"/>
          <w:szCs w:val="24"/>
          <w:lang w:val="am-ET" w:eastAsia="vi-VN"/>
        </w:rPr>
        <w:t>cơ quan thuế xác định số thuế đủ Điều kiện được hoàn thì giải quyết hoàn số thuế đã đủ Điều kiện hoàn, không chờ kiểm tra xác minh toàn bộ hồ sơ mới thực hiện hoàn thuế; đối với số thuế cần kiểm tra xác minh, yêu cầu người nộp thuế giải trình, bổ sung hồ sơ thì xử lý hoàn thuế khi có đủ Điều kiện theo quy định.</w:t>
      </w:r>
    </w:p>
    <w:p w:rsidR="005B1F13" w:rsidRPr="005B1F13" w:rsidRDefault="005B1F13" w:rsidP="005B1F13">
      <w:pPr>
        <w:spacing w:after="120" w:line="240" w:lineRule="auto"/>
        <w:rPr>
          <w:rFonts w:eastAsia="Times New Roman" w:cs="Times New Roman"/>
          <w:szCs w:val="24"/>
          <w:lang w:val="it-IT" w:eastAsia="vi-VN"/>
        </w:rPr>
      </w:pPr>
      <w:r w:rsidRPr="005B1F13">
        <w:rPr>
          <w:rFonts w:eastAsia="Times New Roman" w:cs="Times New Roman"/>
          <w:szCs w:val="24"/>
          <w:lang w:val="it-IT" w:eastAsia="vi-VN"/>
        </w:rPr>
        <w:t>b) Trường hợp kiểm tra, thanh tra sau hoàn thuế, cơ quan thuế phải kết thúc kiểm tra, thanh tra đúng thời hạn quy định. Đối với số tiền thuế đã hoàn đang chờ kết quả trả lời, xác minh của các cơ quan có liên quan, cơ quan thuế phải nêu rõ trong biên bản kiểm tra, kết luận thanh tra về việc chưa đủ căn cứ kết luận số tiền thuế đủ Điều kiện hoàn thuế. Khi có kết quả trả lời, xác minh của các cơ quan có liên quan, cơ quan thuế xác định số tiền thuế đã hoàn không đủ Điều kiện hoàn thuế thì có quyết định thu hồi số thuế đã hoàn và xử phạt người nộp thuế theo quy định của pháp luật.</w:t>
      </w:r>
    </w:p>
    <w:p w:rsidR="005B1F13" w:rsidRPr="005B1F13" w:rsidRDefault="005B1F13" w:rsidP="005B1F13">
      <w:pPr>
        <w:spacing w:after="120" w:line="240" w:lineRule="auto"/>
        <w:rPr>
          <w:rFonts w:eastAsia="Times New Roman" w:cs="Times New Roman"/>
          <w:szCs w:val="24"/>
          <w:lang w:val="it-IT" w:eastAsia="vi-VN"/>
        </w:rPr>
      </w:pPr>
      <w:bookmarkStart w:id="23" w:name="dieu_9"/>
      <w:r w:rsidRPr="005B1F13">
        <w:rPr>
          <w:rFonts w:eastAsia="Times New Roman" w:cs="Times New Roman"/>
          <w:b/>
          <w:bCs/>
          <w:szCs w:val="24"/>
          <w:lang w:eastAsia="vi-VN"/>
        </w:rPr>
        <w:t>Điều 9. Trách nhiệm của cơ quan thuế trong việc tiếp nhận, giải quyết hồ sơ hoàn thuế giá trị gia tăng</w:t>
      </w:r>
      <w:bookmarkEnd w:id="23"/>
    </w:p>
    <w:p w:rsidR="005B1F13" w:rsidRPr="005B1F13" w:rsidRDefault="005B1F13" w:rsidP="005B1F13">
      <w:pPr>
        <w:spacing w:after="120" w:line="240" w:lineRule="auto"/>
        <w:rPr>
          <w:rFonts w:eastAsia="Times New Roman" w:cs="Times New Roman"/>
          <w:szCs w:val="24"/>
          <w:lang w:val="it-IT" w:eastAsia="vi-VN"/>
        </w:rPr>
      </w:pPr>
      <w:r w:rsidRPr="005B1F13">
        <w:rPr>
          <w:rFonts w:eastAsia="Times New Roman" w:cs="Times New Roman"/>
          <w:szCs w:val="24"/>
          <w:lang w:eastAsia="vi-VN"/>
        </w:rPr>
        <w:t xml:space="preserve">1. Cơ quan </w:t>
      </w:r>
      <w:r w:rsidRPr="005B1F13">
        <w:rPr>
          <w:rFonts w:eastAsia="Times New Roman" w:cs="Times New Roman"/>
          <w:szCs w:val="24"/>
          <w:lang w:val="it-IT" w:eastAsia="vi-VN"/>
        </w:rPr>
        <w:t>t</w:t>
      </w:r>
      <w:r w:rsidRPr="005B1F13">
        <w:rPr>
          <w:rFonts w:eastAsia="Times New Roman" w:cs="Times New Roman"/>
          <w:szCs w:val="24"/>
          <w:lang w:eastAsia="vi-VN"/>
        </w:rPr>
        <w:t xml:space="preserve">huế quản lý trực tiếp người nộp thuế có trách nhiệm tiếp nhận hồ sơ hoàn </w:t>
      </w:r>
      <w:r w:rsidRPr="005B1F13">
        <w:rPr>
          <w:rFonts w:eastAsia="Times New Roman" w:cs="Times New Roman"/>
          <w:szCs w:val="24"/>
          <w:lang w:val="it-IT" w:eastAsia="vi-VN"/>
        </w:rPr>
        <w:t xml:space="preserve">thuế </w:t>
      </w:r>
      <w:r w:rsidRPr="005B1F13">
        <w:rPr>
          <w:rFonts w:eastAsia="Times New Roman" w:cs="Times New Roman"/>
          <w:szCs w:val="24"/>
          <w:lang w:eastAsia="vi-VN"/>
        </w:rPr>
        <w:t>giá trị gia tăng của người nộp thuế.</w:t>
      </w:r>
    </w:p>
    <w:p w:rsidR="005B1F13" w:rsidRPr="005B1F13" w:rsidRDefault="005B1F13" w:rsidP="005B1F13">
      <w:pPr>
        <w:spacing w:after="120" w:line="240" w:lineRule="auto"/>
        <w:rPr>
          <w:rFonts w:eastAsia="Times New Roman" w:cs="Times New Roman"/>
          <w:szCs w:val="24"/>
          <w:lang w:val="it-IT" w:eastAsia="vi-VN"/>
        </w:rPr>
      </w:pPr>
      <w:r w:rsidRPr="005B1F13">
        <w:rPr>
          <w:rFonts w:eastAsia="Times New Roman" w:cs="Times New Roman"/>
          <w:szCs w:val="24"/>
          <w:lang w:eastAsia="vi-VN"/>
        </w:rPr>
        <w:t xml:space="preserve">2. Cục Thuế có trách nhiệm </w:t>
      </w:r>
      <w:r w:rsidRPr="005B1F13">
        <w:rPr>
          <w:rFonts w:eastAsia="Times New Roman" w:cs="Times New Roman"/>
          <w:szCs w:val="24"/>
          <w:lang w:val="it-IT" w:eastAsia="vi-VN"/>
        </w:rPr>
        <w:t xml:space="preserve">giải quyết hồ sơ hoàn thuế của người nộp thuế, bao gồm: </w:t>
      </w:r>
      <w:r w:rsidRPr="005B1F13">
        <w:rPr>
          <w:rFonts w:eastAsia="Times New Roman" w:cs="Times New Roman"/>
          <w:szCs w:val="24"/>
          <w:lang w:eastAsia="vi-VN"/>
        </w:rPr>
        <w:t>phân loại hồ sơ hoàn thuế</w:t>
      </w:r>
      <w:r w:rsidRPr="005B1F13">
        <w:rPr>
          <w:rFonts w:eastAsia="Times New Roman" w:cs="Times New Roman"/>
          <w:szCs w:val="24"/>
          <w:lang w:val="it-IT" w:eastAsia="vi-VN"/>
        </w:rPr>
        <w:t xml:space="preserve">; </w:t>
      </w:r>
      <w:r w:rsidRPr="005B1F13">
        <w:rPr>
          <w:rFonts w:eastAsia="Times New Roman" w:cs="Times New Roman"/>
          <w:szCs w:val="24"/>
          <w:lang w:eastAsia="vi-VN"/>
        </w:rPr>
        <w:t>xác định số thuế giá trị gia tăng được hoàn của người nộp thuế</w:t>
      </w:r>
      <w:r w:rsidRPr="005B1F13">
        <w:rPr>
          <w:rFonts w:eastAsia="Times New Roman" w:cs="Times New Roman"/>
          <w:szCs w:val="24"/>
          <w:lang w:val="it-IT" w:eastAsia="vi-VN"/>
        </w:rPr>
        <w:t xml:space="preserve">; </w:t>
      </w:r>
      <w:r w:rsidRPr="005B1F13">
        <w:rPr>
          <w:rFonts w:eastAsia="Times New Roman" w:cs="Times New Roman"/>
          <w:szCs w:val="24"/>
          <w:lang w:eastAsia="vi-VN"/>
        </w:rPr>
        <w:t xml:space="preserve">xác định </w:t>
      </w:r>
      <w:r w:rsidRPr="005B1F13">
        <w:rPr>
          <w:rFonts w:eastAsia="Times New Roman" w:cs="Times New Roman"/>
          <w:szCs w:val="24"/>
          <w:lang w:eastAsia="vi-VN"/>
        </w:rPr>
        <w:lastRenderedPageBreak/>
        <w:t>số tiền thuế nợ, tiền phạt, tiền chậm nộp phải bù trừ với số thuế giá trị gia tăng được hoàn của người nộp thuế</w:t>
      </w:r>
      <w:r w:rsidRPr="005B1F13">
        <w:rPr>
          <w:rFonts w:eastAsia="Times New Roman" w:cs="Times New Roman"/>
          <w:szCs w:val="24"/>
          <w:lang w:val="it-IT" w:eastAsia="vi-VN"/>
        </w:rPr>
        <w:t xml:space="preserve">; đề xuất hoàn thuế; </w:t>
      </w:r>
      <w:r w:rsidRPr="005B1F13">
        <w:rPr>
          <w:rFonts w:eastAsia="Times New Roman" w:cs="Times New Roman"/>
          <w:szCs w:val="24"/>
          <w:lang w:eastAsia="vi-VN"/>
        </w:rPr>
        <w:t>thẩm định hồ sơ hoàn thuế</w:t>
      </w:r>
      <w:r w:rsidRPr="005B1F13">
        <w:rPr>
          <w:rFonts w:eastAsia="Times New Roman" w:cs="Times New Roman"/>
          <w:szCs w:val="24"/>
          <w:lang w:val="it-IT" w:eastAsia="vi-VN"/>
        </w:rPr>
        <w:t xml:space="preserve">; </w:t>
      </w:r>
      <w:r w:rsidRPr="005B1F13">
        <w:rPr>
          <w:rFonts w:eastAsia="Times New Roman" w:cs="Times New Roman"/>
          <w:szCs w:val="24"/>
          <w:lang w:eastAsia="vi-VN"/>
        </w:rPr>
        <w:t>ban hành quyết định hoàn thuế</w:t>
      </w:r>
      <w:r w:rsidRPr="005B1F13">
        <w:rPr>
          <w:rFonts w:eastAsia="Times New Roman" w:cs="Times New Roman"/>
          <w:szCs w:val="24"/>
          <w:lang w:val="it-IT" w:eastAsia="vi-VN"/>
        </w:rPr>
        <w:t xml:space="preserve">; thực hiện chi </w:t>
      </w:r>
      <w:r w:rsidRPr="005B1F13">
        <w:rPr>
          <w:rFonts w:eastAsia="Times New Roman" w:cs="Times New Roman"/>
          <w:szCs w:val="24"/>
          <w:lang w:eastAsia="vi-VN"/>
        </w:rPr>
        <w:t xml:space="preserve">hoàn thuế cho người nộp thuế </w:t>
      </w:r>
      <w:r w:rsidRPr="005B1F13">
        <w:rPr>
          <w:rFonts w:eastAsia="Times New Roman" w:cs="Times New Roman"/>
          <w:szCs w:val="24"/>
          <w:lang w:val="it-IT" w:eastAsia="vi-VN"/>
        </w:rPr>
        <w:t>trừ trường hợp quy định tại Khoản 3 Điều này.</w:t>
      </w:r>
    </w:p>
    <w:p w:rsidR="005B1F13" w:rsidRPr="005B1F13" w:rsidRDefault="005B1F13" w:rsidP="005B1F13">
      <w:pPr>
        <w:spacing w:after="120" w:line="240" w:lineRule="auto"/>
        <w:rPr>
          <w:rFonts w:eastAsia="Times New Roman" w:cs="Times New Roman"/>
          <w:szCs w:val="24"/>
          <w:lang w:val="it-IT" w:eastAsia="vi-VN"/>
        </w:rPr>
      </w:pPr>
      <w:r w:rsidRPr="005B1F13">
        <w:rPr>
          <w:rFonts w:eastAsia="Times New Roman" w:cs="Times New Roman"/>
          <w:szCs w:val="24"/>
          <w:lang w:val="it-IT" w:eastAsia="vi-VN"/>
        </w:rPr>
        <w:t xml:space="preserve">3. </w:t>
      </w:r>
      <w:r w:rsidRPr="005B1F13">
        <w:rPr>
          <w:rFonts w:eastAsia="Times New Roman" w:cs="Times New Roman"/>
          <w:szCs w:val="24"/>
          <w:lang w:eastAsia="vi-VN"/>
        </w:rPr>
        <w:t xml:space="preserve">Chi cục Thuế quản lý trực tiếp người nộp thuế </w:t>
      </w:r>
      <w:r w:rsidRPr="005B1F13">
        <w:rPr>
          <w:rFonts w:eastAsia="Times New Roman" w:cs="Times New Roman"/>
          <w:szCs w:val="24"/>
          <w:lang w:val="it-IT" w:eastAsia="vi-VN"/>
        </w:rPr>
        <w:t xml:space="preserve">trực thuộc các Cục Thuế </w:t>
      </w:r>
      <w:r w:rsidRPr="005B1F13">
        <w:rPr>
          <w:rFonts w:eastAsia="Times New Roman" w:cs="Times New Roman"/>
          <w:szCs w:val="24"/>
          <w:lang w:eastAsia="vi-VN"/>
        </w:rPr>
        <w:t xml:space="preserve">thành phố Hà Nội, thành phố Hồ Chí Minh, tỉnh Bình Dương, tỉnh Đồng Nai </w:t>
      </w:r>
      <w:r w:rsidRPr="005B1F13">
        <w:rPr>
          <w:rFonts w:eastAsia="Times New Roman" w:cs="Times New Roman"/>
          <w:szCs w:val="24"/>
          <w:lang w:val="it-IT" w:eastAsia="vi-VN"/>
        </w:rPr>
        <w:t xml:space="preserve">được </w:t>
      </w:r>
      <w:r w:rsidRPr="005B1F13">
        <w:rPr>
          <w:rFonts w:eastAsia="Times New Roman" w:cs="Times New Roman"/>
          <w:szCs w:val="24"/>
          <w:lang w:eastAsia="vi-VN"/>
        </w:rPr>
        <w:t>thực hiện các công việc</w:t>
      </w:r>
      <w:r w:rsidRPr="005B1F13">
        <w:rPr>
          <w:rFonts w:eastAsia="Times New Roman" w:cs="Times New Roman"/>
          <w:szCs w:val="24"/>
          <w:lang w:val="it-IT" w:eastAsia="vi-VN"/>
        </w:rPr>
        <w:t xml:space="preserve"> sau: </w:t>
      </w:r>
      <w:r w:rsidRPr="005B1F13">
        <w:rPr>
          <w:rFonts w:eastAsia="Times New Roman" w:cs="Times New Roman"/>
          <w:szCs w:val="24"/>
          <w:lang w:eastAsia="vi-VN"/>
        </w:rPr>
        <w:t>phân loại hồ sơ hoàn thuế</w:t>
      </w:r>
      <w:r w:rsidRPr="005B1F13">
        <w:rPr>
          <w:rFonts w:eastAsia="Times New Roman" w:cs="Times New Roman"/>
          <w:szCs w:val="24"/>
          <w:lang w:val="it-IT" w:eastAsia="vi-VN"/>
        </w:rPr>
        <w:t xml:space="preserve">; </w:t>
      </w:r>
      <w:r w:rsidRPr="005B1F13">
        <w:rPr>
          <w:rFonts w:eastAsia="Times New Roman" w:cs="Times New Roman"/>
          <w:szCs w:val="24"/>
          <w:lang w:eastAsia="vi-VN"/>
        </w:rPr>
        <w:t>xác định số thuế giá trị gia tăng được hoàn của người nộp thuế</w:t>
      </w:r>
      <w:r w:rsidRPr="005B1F13">
        <w:rPr>
          <w:rFonts w:eastAsia="Times New Roman" w:cs="Times New Roman"/>
          <w:szCs w:val="24"/>
          <w:lang w:val="it-IT" w:eastAsia="vi-VN"/>
        </w:rPr>
        <w:t xml:space="preserve">; </w:t>
      </w:r>
      <w:r w:rsidRPr="005B1F13">
        <w:rPr>
          <w:rFonts w:eastAsia="Times New Roman" w:cs="Times New Roman"/>
          <w:szCs w:val="24"/>
          <w:lang w:eastAsia="vi-VN"/>
        </w:rPr>
        <w:t>xác định số tiền thuế nợ, tiền phạt, tiền chậm nộp phải bù trừ với số thuế giá trị gia tăng được hoàn của người nộp thuế</w:t>
      </w:r>
      <w:r w:rsidRPr="005B1F13">
        <w:rPr>
          <w:rFonts w:eastAsia="Times New Roman" w:cs="Times New Roman"/>
          <w:szCs w:val="24"/>
          <w:lang w:val="it-IT" w:eastAsia="vi-VN"/>
        </w:rPr>
        <w:t xml:space="preserve">; đề xuất số tiền được hoàn thuế trước khi chuyển hồ sơ gửi Cục Thuế thực hiện </w:t>
      </w:r>
      <w:r w:rsidRPr="005B1F13">
        <w:rPr>
          <w:rFonts w:eastAsia="Times New Roman" w:cs="Times New Roman"/>
          <w:szCs w:val="24"/>
          <w:lang w:eastAsia="vi-VN"/>
        </w:rPr>
        <w:t>thẩm định hồ sơ hoàn thuế</w:t>
      </w:r>
      <w:r w:rsidRPr="005B1F13">
        <w:rPr>
          <w:rFonts w:eastAsia="Times New Roman" w:cs="Times New Roman"/>
          <w:szCs w:val="24"/>
          <w:lang w:val="it-IT" w:eastAsia="vi-VN"/>
        </w:rPr>
        <w:t xml:space="preserve">; </w:t>
      </w:r>
      <w:r w:rsidRPr="005B1F13">
        <w:rPr>
          <w:rFonts w:eastAsia="Times New Roman" w:cs="Times New Roman"/>
          <w:szCs w:val="24"/>
          <w:lang w:eastAsia="vi-VN"/>
        </w:rPr>
        <w:t>ban hành quyết định hoàn thuế</w:t>
      </w:r>
      <w:r w:rsidRPr="005B1F13">
        <w:rPr>
          <w:rFonts w:eastAsia="Times New Roman" w:cs="Times New Roman"/>
          <w:szCs w:val="24"/>
          <w:lang w:val="it-IT" w:eastAsia="vi-VN"/>
        </w:rPr>
        <w:t xml:space="preserve">; thực hiện chi </w:t>
      </w:r>
      <w:r w:rsidRPr="005B1F13">
        <w:rPr>
          <w:rFonts w:eastAsia="Times New Roman" w:cs="Times New Roman"/>
          <w:szCs w:val="24"/>
          <w:lang w:eastAsia="vi-VN"/>
        </w:rPr>
        <w:t>hoàn thuế cho người nộp thuế</w:t>
      </w:r>
      <w:r w:rsidRPr="005B1F13">
        <w:rPr>
          <w:rFonts w:eastAsia="Times New Roman" w:cs="Times New Roman"/>
          <w:szCs w:val="24"/>
          <w:lang w:val="it-IT" w:eastAsia="vi-VN"/>
        </w:rPr>
        <w:t xml:space="preserve">. </w:t>
      </w:r>
    </w:p>
    <w:p w:rsidR="005B1F13" w:rsidRPr="005B1F13" w:rsidRDefault="005B1F13" w:rsidP="005B1F13">
      <w:pPr>
        <w:spacing w:after="120" w:line="240" w:lineRule="auto"/>
        <w:rPr>
          <w:rFonts w:eastAsia="Times New Roman" w:cs="Times New Roman"/>
          <w:szCs w:val="24"/>
          <w:lang w:val="it-IT" w:eastAsia="vi-VN"/>
        </w:rPr>
      </w:pPr>
      <w:bookmarkStart w:id="24" w:name="chuong_2"/>
      <w:r w:rsidRPr="005B1F13">
        <w:rPr>
          <w:rFonts w:eastAsia="Times New Roman" w:cs="Times New Roman"/>
          <w:b/>
          <w:bCs/>
          <w:szCs w:val="24"/>
          <w:lang w:eastAsia="vi-VN"/>
        </w:rPr>
        <w:t xml:space="preserve">Chương II </w:t>
      </w:r>
      <w:bookmarkEnd w:id="24"/>
    </w:p>
    <w:p w:rsidR="005B1F13" w:rsidRPr="005B1F13" w:rsidRDefault="005B1F13" w:rsidP="005B1F13">
      <w:pPr>
        <w:spacing w:after="120" w:line="240" w:lineRule="auto"/>
        <w:jc w:val="center"/>
        <w:rPr>
          <w:rFonts w:eastAsia="Times New Roman" w:cs="Times New Roman"/>
          <w:szCs w:val="24"/>
          <w:lang w:val="it-IT" w:eastAsia="vi-VN"/>
        </w:rPr>
      </w:pPr>
      <w:bookmarkStart w:id="25" w:name="chuong_2_name"/>
      <w:r w:rsidRPr="005B1F13">
        <w:rPr>
          <w:rFonts w:eastAsia="Times New Roman" w:cs="Times New Roman"/>
          <w:b/>
          <w:bCs/>
          <w:szCs w:val="24"/>
          <w:lang w:eastAsia="vi-VN"/>
        </w:rPr>
        <w:t>QUY TRÌNH GIẢI QUYẾT HOÀN THUẾ GIÁ TRỊ GIA TĂNG</w:t>
      </w:r>
      <w:bookmarkEnd w:id="25"/>
    </w:p>
    <w:p w:rsidR="005B1F13" w:rsidRPr="005B1F13" w:rsidRDefault="005B1F13" w:rsidP="005B1F13">
      <w:pPr>
        <w:spacing w:after="120" w:line="240" w:lineRule="auto"/>
        <w:rPr>
          <w:rFonts w:eastAsia="Times New Roman" w:cs="Times New Roman"/>
          <w:szCs w:val="24"/>
          <w:lang w:val="it-IT" w:eastAsia="vi-VN"/>
        </w:rPr>
      </w:pPr>
      <w:bookmarkStart w:id="26" w:name="dieu_10"/>
      <w:r w:rsidRPr="005B1F13">
        <w:rPr>
          <w:rFonts w:eastAsia="Times New Roman" w:cs="Times New Roman"/>
          <w:b/>
          <w:bCs/>
          <w:szCs w:val="24"/>
          <w:lang w:val="pt-BR" w:eastAsia="vi-VN"/>
        </w:rPr>
        <w:t>Điều 10. Lập và gửi hồ sơ hoàn thuế</w:t>
      </w:r>
      <w:bookmarkEnd w:id="26"/>
    </w:p>
    <w:p w:rsidR="005B1F13" w:rsidRPr="005B1F13" w:rsidRDefault="005B1F13" w:rsidP="005B1F13">
      <w:pPr>
        <w:spacing w:after="120" w:line="240" w:lineRule="auto"/>
        <w:rPr>
          <w:rFonts w:eastAsia="Times New Roman" w:cs="Times New Roman"/>
          <w:szCs w:val="24"/>
          <w:lang w:val="it-IT" w:eastAsia="vi-VN"/>
        </w:rPr>
      </w:pPr>
      <w:r w:rsidRPr="005B1F13">
        <w:rPr>
          <w:rFonts w:eastAsia="Times New Roman" w:cs="Times New Roman"/>
          <w:szCs w:val="24"/>
          <w:lang w:val="pt-BR" w:eastAsia="vi-VN"/>
        </w:rPr>
        <w:t xml:space="preserve">1. Hồ sơ hoàn thuế giá trị gia tăng gồm: </w:t>
      </w:r>
    </w:p>
    <w:p w:rsidR="005B1F13" w:rsidRPr="005B1F13" w:rsidRDefault="005B1F13" w:rsidP="005B1F13">
      <w:pPr>
        <w:spacing w:after="120" w:line="240" w:lineRule="auto"/>
        <w:rPr>
          <w:rFonts w:eastAsia="Times New Roman" w:cs="Times New Roman"/>
          <w:szCs w:val="24"/>
          <w:lang w:val="it-IT" w:eastAsia="vi-VN"/>
        </w:rPr>
      </w:pPr>
      <w:r w:rsidRPr="005B1F13">
        <w:rPr>
          <w:rFonts w:eastAsia="Times New Roman" w:cs="Times New Roman"/>
          <w:szCs w:val="24"/>
          <w:lang w:val="pt-BR" w:eastAsia="vi-VN"/>
        </w:rPr>
        <w:t xml:space="preserve">- Giấy đề nghị hoàn trả Khoản thu ngân sách nhà nước (mẫu 01/ĐNHT ban hành kèm theo Thông tư </w:t>
      </w:r>
      <w:r w:rsidRPr="005B1F13">
        <w:rPr>
          <w:rFonts w:eastAsia="Times New Roman" w:cs="Times New Roman"/>
          <w:szCs w:val="24"/>
          <w:lang w:val="it-IT" w:eastAsia="vi-VN"/>
        </w:rPr>
        <w:t xml:space="preserve">hướng dẫn Luật Quản lý thuế số 156/2013/TT-BTC </w:t>
      </w:r>
      <w:r w:rsidRPr="005B1F13">
        <w:rPr>
          <w:rFonts w:eastAsia="Times New Roman" w:cs="Times New Roman"/>
          <w:szCs w:val="24"/>
          <w:lang w:val="pt-BR" w:eastAsia="vi-VN"/>
        </w:rPr>
        <w:t>ngày 06/11/2013 của Bộ Tài chính) (sau đây gọi là Thông tư số 156/2013/TT-BTC).</w:t>
      </w:r>
    </w:p>
    <w:p w:rsidR="005B1F13" w:rsidRPr="005B1F13" w:rsidRDefault="005B1F13" w:rsidP="005B1F13">
      <w:pPr>
        <w:spacing w:after="120" w:line="240" w:lineRule="auto"/>
        <w:rPr>
          <w:rFonts w:eastAsia="Times New Roman" w:cs="Times New Roman"/>
          <w:szCs w:val="24"/>
          <w:lang w:val="it-IT" w:eastAsia="vi-VN"/>
        </w:rPr>
      </w:pPr>
      <w:r w:rsidRPr="005B1F13">
        <w:rPr>
          <w:rFonts w:eastAsia="Times New Roman" w:cs="Times New Roman"/>
          <w:szCs w:val="24"/>
          <w:lang w:val="pt-BR" w:eastAsia="vi-VN"/>
        </w:rPr>
        <w:t xml:space="preserve">- Các tài liệu khác theo quy định tại các Điều từ </w:t>
      </w:r>
      <w:bookmarkStart w:id="27" w:name="dc_101"/>
      <w:r w:rsidRPr="005B1F13">
        <w:rPr>
          <w:rFonts w:eastAsia="Times New Roman" w:cs="Times New Roman"/>
          <w:szCs w:val="24"/>
          <w:lang w:val="pt-BR" w:eastAsia="vi-VN"/>
        </w:rPr>
        <w:t>Điều 50 đến Điều 56 (trừ Điều 53) của Thông tư số 156/2013/TT-BTC</w:t>
      </w:r>
      <w:bookmarkEnd w:id="27"/>
      <w:r w:rsidRPr="005B1F13">
        <w:rPr>
          <w:rFonts w:eastAsia="Times New Roman" w:cs="Times New Roman"/>
          <w:szCs w:val="24"/>
          <w:lang w:val="pt-BR" w:eastAsia="vi-VN"/>
        </w:rPr>
        <w:t>.</w:t>
      </w:r>
    </w:p>
    <w:p w:rsidR="005B1F13" w:rsidRPr="005B1F13" w:rsidRDefault="005B1F13" w:rsidP="005B1F13">
      <w:pPr>
        <w:spacing w:after="120" w:line="240" w:lineRule="auto"/>
        <w:rPr>
          <w:rFonts w:eastAsia="Times New Roman" w:cs="Times New Roman"/>
          <w:szCs w:val="24"/>
          <w:lang w:val="it-IT" w:eastAsia="vi-VN"/>
        </w:rPr>
      </w:pPr>
      <w:r w:rsidRPr="005B1F13">
        <w:rPr>
          <w:rFonts w:eastAsia="Times New Roman" w:cs="Times New Roman"/>
          <w:szCs w:val="24"/>
          <w:lang w:val="pt-BR" w:eastAsia="vi-VN"/>
        </w:rPr>
        <w:t>2. Người nộp thuế là doanh nghiệp, tổ chức đáp ứng đầy đủ các Điều kiện về khấu trừ, hoàn thuế giá trị gia tăng theo quy định của pháp luật về thuế giá trị gia tăng và pháp luật về quản lý thuế, lập và gửi hồ sơ hoàn thuế giá trị gia tăng đến cơ quan thuế quản lý trực tiếp người nộp thuế.</w:t>
      </w:r>
    </w:p>
    <w:p w:rsidR="005B1F13" w:rsidRPr="005B1F13" w:rsidRDefault="005B1F13" w:rsidP="005B1F13">
      <w:pPr>
        <w:spacing w:after="120" w:line="240" w:lineRule="auto"/>
        <w:rPr>
          <w:rFonts w:eastAsia="Times New Roman" w:cs="Times New Roman"/>
          <w:szCs w:val="24"/>
          <w:lang w:val="it-IT" w:eastAsia="vi-VN"/>
        </w:rPr>
      </w:pPr>
      <w:r w:rsidRPr="005B1F13">
        <w:rPr>
          <w:rFonts w:eastAsia="Times New Roman" w:cs="Times New Roman"/>
          <w:szCs w:val="24"/>
          <w:lang w:val="it-IT" w:eastAsia="vi-VN"/>
        </w:rPr>
        <w:t xml:space="preserve">Chi nhánh, đơn vị phụ thuộc của người nộp thuế theo quy định tại </w:t>
      </w:r>
      <w:bookmarkStart w:id="28" w:name="dc_102"/>
      <w:r w:rsidRPr="005B1F13">
        <w:rPr>
          <w:rFonts w:eastAsia="Times New Roman" w:cs="Times New Roman"/>
          <w:szCs w:val="24"/>
          <w:lang w:val="it-IT" w:eastAsia="vi-VN"/>
        </w:rPr>
        <w:t>Khoản 1 Điều 45 Luật Doanh nghiệp số 68/2014/QH13</w:t>
      </w:r>
      <w:bookmarkEnd w:id="28"/>
      <w:r w:rsidRPr="005B1F13">
        <w:rPr>
          <w:rFonts w:eastAsia="Times New Roman" w:cs="Times New Roman"/>
          <w:szCs w:val="24"/>
          <w:lang w:val="it-IT" w:eastAsia="vi-VN"/>
        </w:rPr>
        <w:t xml:space="preserve"> và không phải là đơn vị kế toán lập báo cáo tài chính theo quy định tại </w:t>
      </w:r>
      <w:bookmarkStart w:id="29" w:name="dc_103"/>
      <w:r w:rsidRPr="005B1F13">
        <w:rPr>
          <w:rFonts w:eastAsia="Times New Roman" w:cs="Times New Roman"/>
          <w:szCs w:val="24"/>
          <w:lang w:val="it-IT" w:eastAsia="vi-VN"/>
        </w:rPr>
        <w:t>Khoản 4 Điều 3 Luật Kế toán số 88/2015/QH13</w:t>
      </w:r>
      <w:bookmarkEnd w:id="29"/>
      <w:r w:rsidRPr="005B1F13">
        <w:rPr>
          <w:rFonts w:eastAsia="Times New Roman" w:cs="Times New Roman"/>
          <w:szCs w:val="24"/>
          <w:lang w:val="it-IT" w:eastAsia="vi-VN"/>
        </w:rPr>
        <w:t>, khi đề nghị hoàn thuế giá trị gia tăng phải có văn bản ủy quyền của doanh nghiệp trụ sở chính theo quy định của pháp luật về uỷ quyền.</w:t>
      </w:r>
    </w:p>
    <w:p w:rsidR="005B1F13" w:rsidRPr="005B1F13" w:rsidRDefault="005B1F13" w:rsidP="005B1F13">
      <w:pPr>
        <w:spacing w:after="120" w:line="240" w:lineRule="auto"/>
        <w:rPr>
          <w:rFonts w:eastAsia="Times New Roman" w:cs="Times New Roman"/>
          <w:szCs w:val="24"/>
          <w:lang w:val="pt-BR" w:eastAsia="vi-VN"/>
        </w:rPr>
      </w:pPr>
      <w:r w:rsidRPr="005B1F13">
        <w:rPr>
          <w:rFonts w:eastAsia="Times New Roman" w:cs="Times New Roman"/>
          <w:szCs w:val="24"/>
          <w:lang w:val="pt-BR" w:eastAsia="vi-VN"/>
        </w:rPr>
        <w:t>3. Người nộp thuế được gửi hồ sơ hoàn thuế điện tử hoặc nộp trực tiếp tại cơ quan thuế hoặc gửi qua đường bưu chính. Cụ thể:</w:t>
      </w:r>
    </w:p>
    <w:p w:rsidR="005B1F13" w:rsidRPr="005B1F13" w:rsidRDefault="005B1F13" w:rsidP="005B1F13">
      <w:pPr>
        <w:spacing w:after="120" w:line="240" w:lineRule="auto"/>
        <w:rPr>
          <w:rFonts w:eastAsia="Times New Roman" w:cs="Times New Roman"/>
          <w:szCs w:val="24"/>
          <w:lang w:val="pt-BR" w:eastAsia="vi-VN"/>
        </w:rPr>
      </w:pPr>
      <w:r w:rsidRPr="005B1F13">
        <w:rPr>
          <w:rFonts w:eastAsia="Times New Roman" w:cs="Times New Roman"/>
          <w:szCs w:val="24"/>
          <w:lang w:val="pt-BR" w:eastAsia="vi-VN"/>
        </w:rPr>
        <w:t>a) Người nộp thuế gửi hồ sơ hoàn thuế điện tử qua Cổng thông tin điện tử của Tổng cục Thuế kể từ thời Điểm cơ quan thuế chấp nhận giao dịch hoàn thuế điện tử theo quy định tại Thông tư số 110/2015/TT-BTC ngày 28/7/2015 của Bộ Tài chính hướng dẫn giao dịch điện tử trong lĩnh vực thuế (sau đây gọi là Thông tư số 110/2015/TT-BTC).</w:t>
      </w:r>
    </w:p>
    <w:p w:rsidR="005B1F13" w:rsidRPr="005B1F13" w:rsidRDefault="005B1F13" w:rsidP="005B1F13">
      <w:pPr>
        <w:spacing w:after="120" w:line="240" w:lineRule="auto"/>
        <w:rPr>
          <w:rFonts w:eastAsia="Times New Roman" w:cs="Times New Roman"/>
          <w:szCs w:val="24"/>
          <w:lang w:val="pt-BR" w:eastAsia="vi-VN"/>
        </w:rPr>
      </w:pPr>
      <w:r w:rsidRPr="005B1F13">
        <w:rPr>
          <w:rFonts w:eastAsia="Times New Roman" w:cs="Times New Roman"/>
          <w:szCs w:val="24"/>
          <w:lang w:val="pt-BR" w:eastAsia="vi-VN"/>
        </w:rPr>
        <w:t>b) Người nộp thuế gửi trực tiếp hồ sơ hoàn thuế bằng giấy hoặc gửi qua đường bưu chính đến cơ quan thuế quản lý trực tiếp người nộp thuế.</w:t>
      </w:r>
    </w:p>
    <w:p w:rsidR="005B1F13" w:rsidRPr="005B1F13" w:rsidRDefault="005B1F13" w:rsidP="005B1F13">
      <w:pPr>
        <w:spacing w:after="120" w:line="240" w:lineRule="auto"/>
        <w:rPr>
          <w:rFonts w:eastAsia="Times New Roman" w:cs="Times New Roman"/>
          <w:szCs w:val="24"/>
          <w:lang w:val="pt-BR" w:eastAsia="vi-VN"/>
        </w:rPr>
      </w:pPr>
      <w:r w:rsidRPr="005B1F13">
        <w:rPr>
          <w:rFonts w:eastAsia="Times New Roman" w:cs="Times New Roman"/>
          <w:szCs w:val="24"/>
          <w:lang w:val="pt-BR" w:eastAsia="vi-VN"/>
        </w:rPr>
        <w:t xml:space="preserve">4. Người nộp thuế đã gửi hồ sơ đề nghị hoàn thuế đến cơ quan thuế nhưng sau đó có văn bản hủy đề nghị hoàn thuế thì người nộp thuế được khai Điều chỉnh, bổ sung số thuế đề nghị hoàn chuyển khấu trừ tiếp vào tờ khai thuế giá trị gia tăng của kỳ kê khai tiếp theo kể từ thời Điểm có văn bản hủy đề nghị hoàn thuế, nếu đáp ứng đủ Điều kiện khấu trừ thuế giá trị gia tăng. </w:t>
      </w:r>
    </w:p>
    <w:p w:rsidR="005B1F13" w:rsidRPr="005B1F13" w:rsidRDefault="005B1F13" w:rsidP="005B1F13">
      <w:pPr>
        <w:spacing w:after="120" w:line="240" w:lineRule="auto"/>
        <w:rPr>
          <w:rFonts w:eastAsia="Times New Roman" w:cs="Times New Roman"/>
          <w:szCs w:val="24"/>
          <w:lang w:val="pt-BR" w:eastAsia="vi-VN"/>
        </w:rPr>
      </w:pPr>
      <w:bookmarkStart w:id="30" w:name="dieu_11"/>
      <w:r w:rsidRPr="005B1F13">
        <w:rPr>
          <w:rFonts w:eastAsia="Times New Roman" w:cs="Times New Roman"/>
          <w:b/>
          <w:bCs/>
          <w:szCs w:val="24"/>
          <w:lang w:val="pt-BR" w:eastAsia="vi-VN"/>
        </w:rPr>
        <w:t>Điều 11. Tiếp nhận hồ sơ hoàn thuế</w:t>
      </w:r>
      <w:bookmarkEnd w:id="30"/>
    </w:p>
    <w:p w:rsidR="005B1F13" w:rsidRPr="005B1F13" w:rsidRDefault="005B1F13" w:rsidP="005B1F13">
      <w:pPr>
        <w:spacing w:after="120" w:line="240" w:lineRule="auto"/>
        <w:rPr>
          <w:rFonts w:eastAsia="Times New Roman" w:cs="Times New Roman"/>
          <w:szCs w:val="24"/>
          <w:lang w:val="pt-BR" w:eastAsia="vi-VN"/>
        </w:rPr>
      </w:pPr>
      <w:r w:rsidRPr="005B1F13">
        <w:rPr>
          <w:rFonts w:eastAsia="Times New Roman" w:cs="Times New Roman"/>
          <w:szCs w:val="24"/>
          <w:lang w:val="pt-BR" w:eastAsia="vi-VN"/>
        </w:rPr>
        <w:t>1. Nhận hồ sơ hoàn thuế điện tử</w:t>
      </w:r>
    </w:p>
    <w:p w:rsidR="005B1F13" w:rsidRPr="005B1F13" w:rsidRDefault="005B1F13" w:rsidP="005B1F13">
      <w:pPr>
        <w:spacing w:after="120" w:line="240" w:lineRule="auto"/>
        <w:rPr>
          <w:rFonts w:eastAsia="Times New Roman" w:cs="Times New Roman"/>
          <w:szCs w:val="24"/>
          <w:lang w:val="pt-BR" w:eastAsia="vi-VN"/>
        </w:rPr>
      </w:pPr>
      <w:r w:rsidRPr="005B1F13">
        <w:rPr>
          <w:rFonts w:eastAsia="Times New Roman" w:cs="Times New Roman"/>
          <w:szCs w:val="24"/>
          <w:lang w:val="pt-BR" w:eastAsia="vi-VN"/>
        </w:rPr>
        <w:lastRenderedPageBreak/>
        <w:t>a) Cổng thông tin điện tử của Tổng cục Thuế tự động nhận hồ sơ hoàn thuế điện tử của người nộp thuế.</w:t>
      </w:r>
    </w:p>
    <w:p w:rsidR="005B1F13" w:rsidRPr="005B1F13" w:rsidRDefault="005B1F13" w:rsidP="005B1F13">
      <w:pPr>
        <w:spacing w:after="120" w:line="240" w:lineRule="auto"/>
        <w:rPr>
          <w:rFonts w:eastAsia="Times New Roman" w:cs="Times New Roman"/>
          <w:szCs w:val="24"/>
          <w:lang w:val="pt-BR" w:eastAsia="vi-VN"/>
        </w:rPr>
      </w:pPr>
      <w:r w:rsidRPr="005B1F13">
        <w:rPr>
          <w:rFonts w:eastAsia="Times New Roman" w:cs="Times New Roman"/>
          <w:szCs w:val="24"/>
          <w:lang w:val="pt-BR" w:eastAsia="vi-VN"/>
        </w:rPr>
        <w:t>b) Hệ thống ứng dụng quản lý thuế tự động ghi nhận hồ sơ hoàn thuế điện tử của người nộp thuế và chuyển đến cơ quan thuế giải quyết hồ sơ hoàn thuế theo quy định tại Khoản 2, Khoản 3 Điều 9 Thông tư này; đồng thời gửi Thông báo xác nhận nộp hồ sơ hoàn thuế điện tử (mẫu số 01/TB-TĐT ban hành kèm theo Thông tư số 110/2015/TT-BTC) cho người nộp thuế, cơ quan thuế quản lý trực tiếp người nộp thuế qua Cổng thông tin điện tử của Tổng cục Thuế.</w:t>
      </w:r>
    </w:p>
    <w:p w:rsidR="005B1F13" w:rsidRPr="005B1F13" w:rsidRDefault="005B1F13" w:rsidP="005B1F13">
      <w:pPr>
        <w:spacing w:after="120" w:line="240" w:lineRule="auto"/>
        <w:rPr>
          <w:rFonts w:eastAsia="Times New Roman" w:cs="Times New Roman"/>
          <w:szCs w:val="24"/>
          <w:lang w:val="pt-BR" w:eastAsia="vi-VN"/>
        </w:rPr>
      </w:pPr>
      <w:r w:rsidRPr="005B1F13">
        <w:rPr>
          <w:rFonts w:eastAsia="Times New Roman" w:cs="Times New Roman"/>
          <w:szCs w:val="24"/>
          <w:lang w:val="pt-BR" w:eastAsia="vi-VN"/>
        </w:rPr>
        <w:t>2. Nhận hồ sơ hoàn thuế bằng giấy</w:t>
      </w:r>
    </w:p>
    <w:p w:rsidR="005B1F13" w:rsidRPr="005B1F13" w:rsidRDefault="005B1F13" w:rsidP="005B1F13">
      <w:pPr>
        <w:spacing w:after="120" w:line="240" w:lineRule="auto"/>
        <w:rPr>
          <w:rFonts w:eastAsia="Times New Roman" w:cs="Times New Roman"/>
          <w:szCs w:val="24"/>
          <w:lang w:val="pt-BR" w:eastAsia="vi-VN"/>
        </w:rPr>
      </w:pPr>
      <w:r w:rsidRPr="005B1F13">
        <w:rPr>
          <w:rFonts w:eastAsia="Times New Roman" w:cs="Times New Roman"/>
          <w:szCs w:val="24"/>
          <w:lang w:val="pt-BR" w:eastAsia="vi-VN"/>
        </w:rPr>
        <w:t>a) Hồ sơ nộp trực tiếp tại cơ quan thuế:</w:t>
      </w:r>
    </w:p>
    <w:p w:rsidR="005B1F13" w:rsidRPr="005B1F13" w:rsidRDefault="005B1F13" w:rsidP="005B1F13">
      <w:pPr>
        <w:spacing w:after="120" w:line="240" w:lineRule="auto"/>
        <w:rPr>
          <w:rFonts w:eastAsia="Times New Roman" w:cs="Times New Roman"/>
          <w:szCs w:val="24"/>
          <w:lang w:val="pt-BR" w:eastAsia="vi-VN"/>
        </w:rPr>
      </w:pPr>
      <w:r w:rsidRPr="005B1F13">
        <w:rPr>
          <w:rFonts w:eastAsia="Times New Roman" w:cs="Times New Roman"/>
          <w:szCs w:val="24"/>
          <w:lang w:val="pt-BR" w:eastAsia="vi-VN"/>
        </w:rPr>
        <w:t>Bộ phận “một cửa” của cơ quan thuế quản lý trực tiếp người nộp thuế nhận hồ sơ hoàn thuế, kiểm tra tính đầy đủ của hồ sơ theo quy định. Trường hợp hồ sơ chưa đầy đủ, bộ phận “một cửa” thông báo, hướng dẫn người nộp thuế để hoàn chỉnh hồ sơ. Trường hợp hồ sơ đầy đủ, bộ phận “một cửa” ghi sổ nhận hồ sơ hoàn thuế trên Hệ thống ứng dụng quản lý thuế.</w:t>
      </w:r>
    </w:p>
    <w:p w:rsidR="005B1F13" w:rsidRPr="005B1F13" w:rsidRDefault="005B1F13" w:rsidP="005B1F13">
      <w:pPr>
        <w:spacing w:after="120" w:line="240" w:lineRule="auto"/>
        <w:rPr>
          <w:rFonts w:eastAsia="Times New Roman" w:cs="Times New Roman"/>
          <w:szCs w:val="24"/>
          <w:lang w:val="pt-BR" w:eastAsia="vi-VN"/>
        </w:rPr>
      </w:pPr>
      <w:r w:rsidRPr="005B1F13">
        <w:rPr>
          <w:rFonts w:eastAsia="Times New Roman" w:cs="Times New Roman"/>
          <w:szCs w:val="24"/>
          <w:lang w:val="pt-BR" w:eastAsia="vi-VN"/>
        </w:rPr>
        <w:t>b) Hồ sơ nộp qua đường bưu chính:</w:t>
      </w:r>
    </w:p>
    <w:p w:rsidR="005B1F13" w:rsidRPr="005B1F13" w:rsidRDefault="005B1F13" w:rsidP="005B1F13">
      <w:pPr>
        <w:spacing w:after="120" w:line="240" w:lineRule="auto"/>
        <w:rPr>
          <w:rFonts w:eastAsia="Times New Roman" w:cs="Times New Roman"/>
          <w:szCs w:val="24"/>
          <w:lang w:val="pt-BR" w:eastAsia="vi-VN"/>
        </w:rPr>
      </w:pPr>
      <w:r w:rsidRPr="005B1F13">
        <w:rPr>
          <w:rFonts w:eastAsia="Times New Roman" w:cs="Times New Roman"/>
          <w:szCs w:val="24"/>
          <w:lang w:val="pt-BR" w:eastAsia="vi-VN"/>
        </w:rPr>
        <w:t>Bộ phận hành chính văn thư của cơ quan thuế quản lý trực tiếp người nộp thuế nhận hồ sơ hoàn thuế của người nộp thuế, ghi sổ văn thư theo quy định, chuyển bộ phận “một cửa” để xử lý theo quy định tại Điểm a Khoản này.</w:t>
      </w:r>
    </w:p>
    <w:p w:rsidR="005B1F13" w:rsidRPr="005B1F13" w:rsidRDefault="005B1F13" w:rsidP="005B1F13">
      <w:pPr>
        <w:spacing w:after="120" w:line="240" w:lineRule="auto"/>
        <w:rPr>
          <w:rFonts w:eastAsia="Times New Roman" w:cs="Times New Roman"/>
          <w:szCs w:val="24"/>
          <w:lang w:val="pt-BR" w:eastAsia="vi-VN"/>
        </w:rPr>
      </w:pPr>
      <w:r w:rsidRPr="005B1F13">
        <w:rPr>
          <w:rFonts w:eastAsia="Times New Roman" w:cs="Times New Roman"/>
          <w:szCs w:val="24"/>
          <w:lang w:val="pt-BR" w:eastAsia="vi-VN"/>
        </w:rPr>
        <w:t>c) Chi cục Thuế gửi hồ sơ hoàn thuế cho Cục Thuế có trách nhiệm giải quyết hồ sơ hoàn thuế theo quy định tại Khoản 2 Điều 9 Thông tư này ngay trong ngày làm việc hoặc chậm nhất ngày làm việc tiếp theo liền kề trừ trường hợp quy định tại Điểm d Khoản này.</w:t>
      </w:r>
    </w:p>
    <w:p w:rsidR="005B1F13" w:rsidRPr="005B1F13" w:rsidRDefault="005B1F13" w:rsidP="005B1F13">
      <w:pPr>
        <w:spacing w:after="120" w:line="240" w:lineRule="auto"/>
        <w:rPr>
          <w:rFonts w:eastAsia="Times New Roman" w:cs="Times New Roman"/>
          <w:szCs w:val="24"/>
          <w:lang w:val="pt-BR" w:eastAsia="vi-VN"/>
        </w:rPr>
      </w:pPr>
      <w:r w:rsidRPr="005B1F13">
        <w:rPr>
          <w:rFonts w:eastAsia="Times New Roman" w:cs="Times New Roman"/>
          <w:szCs w:val="24"/>
          <w:lang w:val="pt-BR" w:eastAsia="vi-VN"/>
        </w:rPr>
        <w:t>d) Đối với Chi cục Thuế trực tiếp giải quyết hồ sơ hoàn thuế theo quy định tại Khoản 3 Điều 9 Thông tư này: bộ phận “một cửa” chuyển hồ sơ hoàn thuế cho bộ phận giải quyết hồ sơ hoàn thuế của Chi cục Thuế ngay trong ngày làm việc hoặc chậm nhất ngày làm việc tiếp theo liền kề.</w:t>
      </w:r>
    </w:p>
    <w:p w:rsidR="005B1F13" w:rsidRPr="005B1F13" w:rsidRDefault="005B1F13" w:rsidP="005B1F13">
      <w:pPr>
        <w:spacing w:after="120" w:line="240" w:lineRule="auto"/>
        <w:rPr>
          <w:rFonts w:eastAsia="Times New Roman" w:cs="Times New Roman"/>
          <w:szCs w:val="24"/>
          <w:lang w:val="pt-BR" w:eastAsia="vi-VN"/>
        </w:rPr>
      </w:pPr>
      <w:r w:rsidRPr="005B1F13">
        <w:rPr>
          <w:rFonts w:eastAsia="Times New Roman" w:cs="Times New Roman"/>
          <w:szCs w:val="24"/>
          <w:lang w:val="pt-BR" w:eastAsia="vi-VN"/>
        </w:rPr>
        <w:t>3. Thời Điểm tiếp nhận hồ sơ hoàn thuế</w:t>
      </w:r>
    </w:p>
    <w:p w:rsidR="005B1F13" w:rsidRPr="005B1F13" w:rsidRDefault="005B1F13" w:rsidP="005B1F13">
      <w:pPr>
        <w:spacing w:after="120" w:line="240" w:lineRule="auto"/>
        <w:rPr>
          <w:rFonts w:eastAsia="Times New Roman" w:cs="Times New Roman"/>
          <w:szCs w:val="24"/>
          <w:lang w:val="pt-BR" w:eastAsia="vi-VN"/>
        </w:rPr>
      </w:pPr>
      <w:r w:rsidRPr="005B1F13">
        <w:rPr>
          <w:rFonts w:eastAsia="Times New Roman" w:cs="Times New Roman"/>
          <w:szCs w:val="24"/>
          <w:lang w:val="pt-BR" w:eastAsia="vi-VN"/>
        </w:rPr>
        <w:t>a) Đối với hồ sơ hoàn thuế điện tử: là ngày ghi trên Thông báo xác nhận nộp hồ sơ hoàn thuế điện tử quy định tại Điểm b, Khoản 1 Điều này.</w:t>
      </w:r>
    </w:p>
    <w:p w:rsidR="005B1F13" w:rsidRPr="005B1F13" w:rsidRDefault="005B1F13" w:rsidP="005B1F13">
      <w:pPr>
        <w:spacing w:after="120" w:line="240" w:lineRule="auto"/>
        <w:rPr>
          <w:rFonts w:eastAsia="Times New Roman" w:cs="Times New Roman"/>
          <w:szCs w:val="24"/>
          <w:lang w:val="pt-BR" w:eastAsia="vi-VN"/>
        </w:rPr>
      </w:pPr>
      <w:r w:rsidRPr="005B1F13">
        <w:rPr>
          <w:rFonts w:eastAsia="Times New Roman" w:cs="Times New Roman"/>
          <w:szCs w:val="24"/>
          <w:lang w:val="pt-BR" w:eastAsia="vi-VN"/>
        </w:rPr>
        <w:t xml:space="preserve">b) Đối với hồ sơ được nộp trực tiếp tại cơ quan thuế hoặc gửi qua đường bưu chính: là ngày nộp hồ sơ hoàn thuế được xác định theo hướng dẫn tại </w:t>
      </w:r>
      <w:bookmarkStart w:id="31" w:name="dc_104"/>
      <w:r w:rsidRPr="005B1F13">
        <w:rPr>
          <w:rFonts w:eastAsia="Times New Roman" w:cs="Times New Roman"/>
          <w:szCs w:val="24"/>
          <w:lang w:val="pt-BR" w:eastAsia="vi-VN"/>
        </w:rPr>
        <w:t>Điểm b và Điểm c Khoản 1 Điều 58 Thông tư số 156/2013/TT-BTC</w:t>
      </w:r>
      <w:bookmarkEnd w:id="31"/>
      <w:r w:rsidRPr="005B1F13">
        <w:rPr>
          <w:rFonts w:eastAsia="Times New Roman" w:cs="Times New Roman"/>
          <w:szCs w:val="24"/>
          <w:lang w:val="pt-BR" w:eastAsia="vi-VN"/>
        </w:rPr>
        <w:t>.</w:t>
      </w:r>
    </w:p>
    <w:p w:rsidR="005B1F13" w:rsidRPr="005B1F13" w:rsidRDefault="005B1F13" w:rsidP="005B1F13">
      <w:pPr>
        <w:spacing w:after="120" w:line="240" w:lineRule="auto"/>
        <w:rPr>
          <w:rFonts w:eastAsia="Times New Roman" w:cs="Times New Roman"/>
          <w:szCs w:val="24"/>
          <w:lang w:val="pt-BR" w:eastAsia="vi-VN"/>
        </w:rPr>
      </w:pPr>
      <w:bookmarkStart w:id="32" w:name="dieu_12"/>
      <w:r w:rsidRPr="005B1F13">
        <w:rPr>
          <w:rFonts w:eastAsia="Times New Roman" w:cs="Times New Roman"/>
          <w:b/>
          <w:bCs/>
          <w:szCs w:val="24"/>
          <w:lang w:val="pt-BR" w:eastAsia="vi-VN"/>
        </w:rPr>
        <w:t>Điều 12. Phân loại hồ sơ hoàn thuế</w:t>
      </w:r>
      <w:bookmarkEnd w:id="32"/>
    </w:p>
    <w:p w:rsidR="005B1F13" w:rsidRPr="005B1F13" w:rsidRDefault="005B1F13" w:rsidP="005B1F13">
      <w:pPr>
        <w:spacing w:after="120" w:line="240" w:lineRule="auto"/>
        <w:rPr>
          <w:rFonts w:eastAsia="Times New Roman" w:cs="Times New Roman"/>
          <w:szCs w:val="24"/>
          <w:lang w:val="pt-BR" w:eastAsia="vi-VN"/>
        </w:rPr>
      </w:pPr>
      <w:r w:rsidRPr="005B1F13">
        <w:rPr>
          <w:rFonts w:eastAsia="Times New Roman" w:cs="Times New Roman"/>
          <w:szCs w:val="24"/>
          <w:lang w:val="pt-BR" w:eastAsia="vi-VN"/>
        </w:rPr>
        <w:t xml:space="preserve">1. Cơ quan </w:t>
      </w:r>
      <w:r w:rsidRPr="005B1F13">
        <w:rPr>
          <w:rFonts w:eastAsia="Times New Roman" w:cs="Times New Roman"/>
          <w:szCs w:val="24"/>
          <w:lang w:eastAsia="vi-VN"/>
        </w:rPr>
        <w:t xml:space="preserve">thuế </w:t>
      </w:r>
      <w:r w:rsidRPr="005B1F13">
        <w:rPr>
          <w:rFonts w:eastAsia="Times New Roman" w:cs="Times New Roman"/>
          <w:szCs w:val="24"/>
          <w:lang w:val="pt-BR" w:eastAsia="vi-VN"/>
        </w:rPr>
        <w:t xml:space="preserve">thực hiện phân loại hồ sơ hoàn thuế giá trị gia tăng theo quy định tại </w:t>
      </w:r>
      <w:bookmarkStart w:id="33" w:name="dc_105"/>
      <w:r w:rsidRPr="005B1F13">
        <w:rPr>
          <w:rFonts w:eastAsia="Times New Roman" w:cs="Times New Roman"/>
          <w:szCs w:val="24"/>
          <w:lang w:val="pt-BR" w:eastAsia="vi-VN"/>
        </w:rPr>
        <w:t>Khoản 1, Khoản 18 Điều 1 Luật quản lý thuế số 21/2012/QH13</w:t>
      </w:r>
      <w:bookmarkEnd w:id="33"/>
      <w:r w:rsidRPr="005B1F13">
        <w:rPr>
          <w:rFonts w:eastAsia="Times New Roman" w:cs="Times New Roman"/>
          <w:szCs w:val="24"/>
          <w:lang w:val="pt-BR" w:eastAsia="vi-VN"/>
        </w:rPr>
        <w:t xml:space="preserve">; </w:t>
      </w:r>
      <w:bookmarkStart w:id="34" w:name="dc_106"/>
      <w:r w:rsidRPr="005B1F13">
        <w:rPr>
          <w:rFonts w:eastAsia="Times New Roman" w:cs="Times New Roman"/>
          <w:szCs w:val="24"/>
          <w:lang w:val="pt-BR" w:eastAsia="vi-VN"/>
        </w:rPr>
        <w:t>Khoản 3 Điều 1 Luật số 106/2016/QH13</w:t>
      </w:r>
      <w:bookmarkEnd w:id="34"/>
      <w:r w:rsidRPr="005B1F13">
        <w:rPr>
          <w:rFonts w:eastAsia="Times New Roman" w:cs="Times New Roman"/>
          <w:szCs w:val="24"/>
          <w:lang w:val="pt-BR" w:eastAsia="vi-VN"/>
        </w:rPr>
        <w:t>, cụ thể như sau:</w:t>
      </w:r>
    </w:p>
    <w:p w:rsidR="005B1F13" w:rsidRPr="005B1F13" w:rsidRDefault="005B1F13" w:rsidP="005B1F13">
      <w:pPr>
        <w:spacing w:after="120" w:line="240" w:lineRule="auto"/>
        <w:rPr>
          <w:rFonts w:eastAsia="Times New Roman" w:cs="Times New Roman"/>
          <w:szCs w:val="24"/>
          <w:lang w:val="pt-BR" w:eastAsia="vi-VN"/>
        </w:rPr>
      </w:pPr>
      <w:r w:rsidRPr="005B1F13">
        <w:rPr>
          <w:rFonts w:eastAsia="Times New Roman" w:cs="Times New Roman"/>
          <w:szCs w:val="24"/>
          <w:lang w:eastAsia="vi-VN"/>
        </w:rPr>
        <w:t xml:space="preserve">a) </w:t>
      </w:r>
      <w:r w:rsidRPr="005B1F13">
        <w:rPr>
          <w:rFonts w:eastAsia="Times New Roman" w:cs="Times New Roman"/>
          <w:szCs w:val="24"/>
          <w:lang w:val="sv-SE" w:eastAsia="vi-VN"/>
        </w:rPr>
        <w:t xml:space="preserve">Hồ sơ thuộc diện </w:t>
      </w:r>
      <w:r w:rsidRPr="005B1F13">
        <w:rPr>
          <w:rFonts w:eastAsia="Times New Roman" w:cs="Times New Roman"/>
          <w:szCs w:val="24"/>
          <w:lang w:val="pt-BR" w:eastAsia="vi-VN"/>
        </w:rPr>
        <w:t>kiểm tra trước, hoàn thuế sau là hồ sơ thuộc một trong các trường hợp sau đây:</w:t>
      </w:r>
    </w:p>
    <w:p w:rsidR="005B1F13" w:rsidRPr="005B1F13" w:rsidRDefault="005B1F13" w:rsidP="005B1F13">
      <w:pPr>
        <w:spacing w:after="120" w:line="240" w:lineRule="auto"/>
        <w:rPr>
          <w:rFonts w:eastAsia="Times New Roman" w:cs="Times New Roman"/>
          <w:szCs w:val="24"/>
          <w:lang w:val="pt-BR" w:eastAsia="vi-VN"/>
        </w:rPr>
      </w:pPr>
      <w:r w:rsidRPr="005B1F13">
        <w:rPr>
          <w:rFonts w:eastAsia="Times New Roman" w:cs="Times New Roman"/>
          <w:szCs w:val="24"/>
          <w:lang w:eastAsia="vi-VN"/>
        </w:rPr>
        <w:t>- Hoàn thuế theo quy định của Điều ước quốc tế mà nước Cộng hòa xã hội chủ nghĩa Việt Nam là thành viên</w:t>
      </w:r>
      <w:r w:rsidRPr="005B1F13">
        <w:rPr>
          <w:rFonts w:eastAsia="Times New Roman" w:cs="Times New Roman"/>
          <w:szCs w:val="24"/>
          <w:lang w:val="pt-BR" w:eastAsia="vi-VN"/>
        </w:rPr>
        <w:t xml:space="preserve">, trừ trường hợp </w:t>
      </w:r>
      <w:r w:rsidRPr="005B1F13">
        <w:rPr>
          <w:rFonts w:eastAsia="Times New Roman" w:cs="Times New Roman"/>
          <w:szCs w:val="24"/>
          <w:lang w:eastAsia="vi-VN"/>
        </w:rPr>
        <w:t>hoàn thuế theo Hiệp định tránh đánh thuế hai lần của các hãng vận tải nước ngoài</w:t>
      </w:r>
      <w:r w:rsidRPr="005B1F13">
        <w:rPr>
          <w:rFonts w:eastAsia="Times New Roman" w:cs="Times New Roman"/>
          <w:szCs w:val="24"/>
          <w:lang w:val="pt-BR" w:eastAsia="vi-VN"/>
        </w:rPr>
        <w:t>.</w:t>
      </w:r>
    </w:p>
    <w:p w:rsidR="005B1F13" w:rsidRPr="005B1F13" w:rsidRDefault="005B1F13" w:rsidP="005B1F13">
      <w:pPr>
        <w:spacing w:after="120" w:line="240" w:lineRule="auto"/>
        <w:rPr>
          <w:rFonts w:eastAsia="Times New Roman" w:cs="Times New Roman"/>
          <w:szCs w:val="24"/>
          <w:lang w:val="pt-BR" w:eastAsia="vi-VN"/>
        </w:rPr>
      </w:pPr>
      <w:r w:rsidRPr="005B1F13">
        <w:rPr>
          <w:rFonts w:eastAsia="Times New Roman" w:cs="Times New Roman"/>
          <w:szCs w:val="24"/>
          <w:lang w:val="pt-BR" w:eastAsia="vi-VN"/>
        </w:rPr>
        <w:t xml:space="preserve">- </w:t>
      </w:r>
      <w:r w:rsidRPr="005B1F13">
        <w:rPr>
          <w:rFonts w:eastAsia="Times New Roman" w:cs="Times New Roman"/>
          <w:szCs w:val="24"/>
          <w:lang w:eastAsia="vi-VN"/>
        </w:rPr>
        <w:t>Người nộp thuế đề nghị hoàn thuế lần đầu.</w:t>
      </w:r>
    </w:p>
    <w:p w:rsidR="005B1F13" w:rsidRPr="005B1F13" w:rsidRDefault="005B1F13" w:rsidP="005B1F13">
      <w:pPr>
        <w:spacing w:after="120" w:line="240" w:lineRule="auto"/>
        <w:rPr>
          <w:rFonts w:eastAsia="Times New Roman" w:cs="Times New Roman"/>
          <w:szCs w:val="24"/>
          <w:lang w:val="pt-BR" w:eastAsia="vi-VN"/>
        </w:rPr>
      </w:pPr>
      <w:r w:rsidRPr="005B1F13">
        <w:rPr>
          <w:rFonts w:eastAsia="Times New Roman" w:cs="Times New Roman"/>
          <w:szCs w:val="24"/>
          <w:lang w:eastAsia="vi-VN"/>
        </w:rPr>
        <w:lastRenderedPageBreak/>
        <w:t>Trường hợp người nộp thuế có hồ sơ hoàn thuế gửi cơ quan quản lý thu</w:t>
      </w:r>
      <w:r w:rsidRPr="005B1F13">
        <w:rPr>
          <w:rFonts w:eastAsia="Times New Roman" w:cs="Times New Roman"/>
          <w:szCs w:val="24"/>
          <w:lang w:val="pt-BR" w:eastAsia="vi-VN"/>
        </w:rPr>
        <w:t>ế</w:t>
      </w:r>
      <w:r w:rsidRPr="005B1F13">
        <w:rPr>
          <w:rFonts w:eastAsia="Times New Roman" w:cs="Times New Roman"/>
          <w:szCs w:val="24"/>
          <w:lang w:eastAsia="vi-VN"/>
        </w:rPr>
        <w:t xml:space="preserve"> l</w:t>
      </w:r>
      <w:r w:rsidRPr="005B1F13">
        <w:rPr>
          <w:rFonts w:eastAsia="Times New Roman" w:cs="Times New Roman"/>
          <w:szCs w:val="24"/>
          <w:lang w:val="pt-BR" w:eastAsia="vi-VN"/>
        </w:rPr>
        <w:t>ầ</w:t>
      </w:r>
      <w:r w:rsidRPr="005B1F13">
        <w:rPr>
          <w:rFonts w:eastAsia="Times New Roman" w:cs="Times New Roman"/>
          <w:szCs w:val="24"/>
          <w:lang w:eastAsia="vi-VN"/>
        </w:rPr>
        <w:t>n đ</w:t>
      </w:r>
      <w:r w:rsidRPr="005B1F13">
        <w:rPr>
          <w:rFonts w:eastAsia="Times New Roman" w:cs="Times New Roman"/>
          <w:szCs w:val="24"/>
          <w:lang w:val="pt-BR" w:eastAsia="vi-VN"/>
        </w:rPr>
        <w:t>ầ</w:t>
      </w:r>
      <w:r w:rsidRPr="005B1F13">
        <w:rPr>
          <w:rFonts w:eastAsia="Times New Roman" w:cs="Times New Roman"/>
          <w:szCs w:val="24"/>
          <w:lang w:eastAsia="vi-VN"/>
        </w:rPr>
        <w:t>u nhưng không thuộc diện được hoàn thu</w:t>
      </w:r>
      <w:r w:rsidRPr="005B1F13">
        <w:rPr>
          <w:rFonts w:eastAsia="Times New Roman" w:cs="Times New Roman"/>
          <w:szCs w:val="24"/>
          <w:lang w:val="pt-BR" w:eastAsia="vi-VN"/>
        </w:rPr>
        <w:t xml:space="preserve">ế </w:t>
      </w:r>
      <w:r w:rsidRPr="005B1F13">
        <w:rPr>
          <w:rFonts w:eastAsia="Times New Roman" w:cs="Times New Roman"/>
          <w:szCs w:val="24"/>
          <w:lang w:eastAsia="vi-VN"/>
        </w:rPr>
        <w:t>theo quy định thì lần đề nghị hoàn thuế kế tiếp vẫn xác định là đề nghị hoàn thuế l</w:t>
      </w:r>
      <w:r w:rsidRPr="005B1F13">
        <w:rPr>
          <w:rFonts w:eastAsia="Times New Roman" w:cs="Times New Roman"/>
          <w:szCs w:val="24"/>
          <w:lang w:val="pt-BR" w:eastAsia="vi-VN"/>
        </w:rPr>
        <w:t>ầ</w:t>
      </w:r>
      <w:r w:rsidRPr="005B1F13">
        <w:rPr>
          <w:rFonts w:eastAsia="Times New Roman" w:cs="Times New Roman"/>
          <w:szCs w:val="24"/>
          <w:lang w:eastAsia="vi-VN"/>
        </w:rPr>
        <w:t>n đầu.</w:t>
      </w:r>
    </w:p>
    <w:p w:rsidR="005B1F13" w:rsidRPr="005B1F13" w:rsidRDefault="005B1F13" w:rsidP="005B1F13">
      <w:pPr>
        <w:spacing w:after="120" w:line="240" w:lineRule="auto"/>
        <w:rPr>
          <w:rFonts w:eastAsia="Times New Roman" w:cs="Times New Roman"/>
          <w:szCs w:val="24"/>
          <w:lang w:val="pt-BR" w:eastAsia="vi-VN"/>
        </w:rPr>
      </w:pPr>
      <w:r w:rsidRPr="005B1F13">
        <w:rPr>
          <w:rFonts w:eastAsia="Times New Roman" w:cs="Times New Roman"/>
          <w:szCs w:val="24"/>
          <w:lang w:val="pt-BR" w:eastAsia="vi-VN"/>
        </w:rPr>
        <w:t xml:space="preserve">- </w:t>
      </w:r>
      <w:r w:rsidRPr="005B1F13">
        <w:rPr>
          <w:rFonts w:eastAsia="Times New Roman" w:cs="Times New Roman"/>
          <w:szCs w:val="24"/>
          <w:lang w:eastAsia="vi-VN"/>
        </w:rPr>
        <w:t xml:space="preserve">Người nộp thuế đề nghị hoàn thuế trong thời hạn 02 </w:t>
      </w:r>
      <w:r w:rsidRPr="005B1F13">
        <w:rPr>
          <w:rFonts w:eastAsia="Times New Roman" w:cs="Times New Roman"/>
          <w:szCs w:val="24"/>
          <w:lang w:val="pt-BR" w:eastAsia="vi-VN"/>
        </w:rPr>
        <w:t xml:space="preserve">(hai) </w:t>
      </w:r>
      <w:r w:rsidRPr="005B1F13">
        <w:rPr>
          <w:rFonts w:eastAsia="Times New Roman" w:cs="Times New Roman"/>
          <w:szCs w:val="24"/>
          <w:lang w:eastAsia="vi-VN"/>
        </w:rPr>
        <w:t>n</w:t>
      </w:r>
      <w:r w:rsidRPr="005B1F13">
        <w:rPr>
          <w:rFonts w:eastAsia="Times New Roman" w:cs="Times New Roman"/>
          <w:szCs w:val="24"/>
          <w:lang w:val="pt-BR" w:eastAsia="vi-VN"/>
        </w:rPr>
        <w:t>ă</w:t>
      </w:r>
      <w:r w:rsidRPr="005B1F13">
        <w:rPr>
          <w:rFonts w:eastAsia="Times New Roman" w:cs="Times New Roman"/>
          <w:szCs w:val="24"/>
          <w:lang w:eastAsia="vi-VN"/>
        </w:rPr>
        <w:t xml:space="preserve">m, kể từ thời Điểm bị </w:t>
      </w:r>
      <w:r w:rsidRPr="005B1F13">
        <w:rPr>
          <w:rFonts w:eastAsia="Times New Roman" w:cs="Times New Roman"/>
          <w:szCs w:val="24"/>
          <w:lang w:val="pt-BR" w:eastAsia="vi-VN"/>
        </w:rPr>
        <w:t xml:space="preserve">cơ quan quản lý thuế </w:t>
      </w:r>
      <w:r w:rsidRPr="005B1F13">
        <w:rPr>
          <w:rFonts w:eastAsia="Times New Roman" w:cs="Times New Roman"/>
          <w:szCs w:val="24"/>
          <w:lang w:eastAsia="vi-VN"/>
        </w:rPr>
        <w:t>xử lý về hành vi trốn thuế, gian lận về thuế</w:t>
      </w:r>
      <w:r w:rsidRPr="005B1F13">
        <w:rPr>
          <w:rFonts w:eastAsia="Times New Roman" w:cs="Times New Roman"/>
          <w:szCs w:val="24"/>
          <w:lang w:val="pt-BR" w:eastAsia="vi-VN"/>
        </w:rPr>
        <w:t>.</w:t>
      </w:r>
    </w:p>
    <w:p w:rsidR="005B1F13" w:rsidRPr="005B1F13" w:rsidRDefault="005B1F13" w:rsidP="005B1F13">
      <w:pPr>
        <w:spacing w:after="120" w:line="240" w:lineRule="auto"/>
        <w:rPr>
          <w:rFonts w:eastAsia="Times New Roman" w:cs="Times New Roman"/>
          <w:szCs w:val="24"/>
          <w:lang w:eastAsia="vi-VN"/>
        </w:rPr>
      </w:pPr>
      <w:r w:rsidRPr="005B1F13">
        <w:rPr>
          <w:rFonts w:eastAsia="Times New Roman" w:cs="Times New Roman"/>
          <w:szCs w:val="24"/>
          <w:lang w:eastAsia="vi-VN"/>
        </w:rPr>
        <w:t xml:space="preserve">Trường hợp người nộp thuế có nhiều lần đề nghị hoàn thuế trong thời hạn 02 </w:t>
      </w:r>
      <w:r w:rsidRPr="005B1F13">
        <w:rPr>
          <w:rFonts w:eastAsia="Times New Roman" w:cs="Times New Roman"/>
          <w:szCs w:val="24"/>
          <w:lang w:val="pt-BR" w:eastAsia="vi-VN"/>
        </w:rPr>
        <w:t xml:space="preserve">(hai) </w:t>
      </w:r>
      <w:r w:rsidRPr="005B1F13">
        <w:rPr>
          <w:rFonts w:eastAsia="Times New Roman" w:cs="Times New Roman"/>
          <w:szCs w:val="24"/>
          <w:lang w:eastAsia="vi-VN"/>
        </w:rPr>
        <w:t xml:space="preserve">năm, nếu trong lần đề nghị hoàn thuế đầu tiên tính từ sau thời Điểm bị xử lý về hành vi trốn thuế, gian lận về thuế, cơ quan thuế kiểm tra hồ sơ hoàn thuế của người nộp thuế không có hành vi khai sai dẫn đến thiếu số tiền thuế phải nộp hoặc tăng số tiền thuế được hoàn quy định tại </w:t>
      </w:r>
      <w:bookmarkStart w:id="35" w:name="dc_107"/>
      <w:r w:rsidRPr="005B1F13">
        <w:rPr>
          <w:rFonts w:eastAsia="Times New Roman" w:cs="Times New Roman"/>
          <w:szCs w:val="24"/>
          <w:lang w:val="pt-BR" w:eastAsia="vi-VN"/>
        </w:rPr>
        <w:t>Khoản 33 Điều 1 Luật quản lý thuế số 21/2012/QH13</w:t>
      </w:r>
      <w:bookmarkEnd w:id="35"/>
      <w:r w:rsidRPr="005B1F13">
        <w:rPr>
          <w:rFonts w:eastAsia="Times New Roman" w:cs="Times New Roman"/>
          <w:szCs w:val="24"/>
          <w:lang w:eastAsia="vi-VN"/>
        </w:rPr>
        <w:t xml:space="preserve">, hoặc hành vi trốn thuế, gian lận thuế quy định tại </w:t>
      </w:r>
      <w:bookmarkStart w:id="36" w:name="dc_4"/>
      <w:r w:rsidRPr="005B1F13">
        <w:rPr>
          <w:rFonts w:eastAsia="Times New Roman" w:cs="Times New Roman"/>
          <w:szCs w:val="24"/>
          <w:lang w:eastAsia="vi-VN"/>
        </w:rPr>
        <w:t>Điều 108 Luật quản lý thuế</w:t>
      </w:r>
      <w:bookmarkEnd w:id="36"/>
      <w:r w:rsidRPr="005B1F13">
        <w:rPr>
          <w:rFonts w:eastAsia="Times New Roman" w:cs="Times New Roman"/>
          <w:szCs w:val="24"/>
          <w:lang w:eastAsia="vi-VN"/>
        </w:rPr>
        <w:t xml:space="preserve"> và </w:t>
      </w:r>
      <w:bookmarkStart w:id="37" w:name="dc_108"/>
      <w:r w:rsidRPr="005B1F13">
        <w:rPr>
          <w:rFonts w:eastAsia="Times New Roman" w:cs="Times New Roman"/>
          <w:szCs w:val="24"/>
          <w:lang w:val="pt-BR" w:eastAsia="vi-VN"/>
        </w:rPr>
        <w:t>Khoản 34 Điều 1 Luật quản lý thuế số 21/2012/QH13</w:t>
      </w:r>
      <w:bookmarkEnd w:id="37"/>
      <w:r w:rsidRPr="005B1F13">
        <w:rPr>
          <w:rFonts w:eastAsia="Times New Roman" w:cs="Times New Roman"/>
          <w:szCs w:val="24"/>
          <w:lang w:val="pt-BR" w:eastAsia="vi-VN"/>
        </w:rPr>
        <w:t xml:space="preserve"> </w:t>
      </w:r>
      <w:r w:rsidRPr="005B1F13">
        <w:rPr>
          <w:rFonts w:eastAsia="Times New Roman" w:cs="Times New Roman"/>
          <w:szCs w:val="24"/>
          <w:lang w:eastAsia="vi-VN"/>
        </w:rPr>
        <w:t xml:space="preserve">thì những lần đề nghị hoàn thuế tiếp theo, hồ sơ hoàn thuế của người nộp thuế không thuộc diện kiểm tra trước khi hoàn thuế. Trường hợp phát hiện những lần đề nghị hoàn thuế tiếp theo, người nộp thuế có hành vi khai sai đối với hồ sơ hoàn thuế, hành vi trốn thuế, gian lận về thuế quy định tại </w:t>
      </w:r>
      <w:bookmarkStart w:id="38" w:name="dc_109"/>
      <w:r w:rsidRPr="005B1F13">
        <w:rPr>
          <w:rFonts w:eastAsia="Times New Roman" w:cs="Times New Roman"/>
          <w:szCs w:val="24"/>
          <w:lang w:eastAsia="vi-VN"/>
        </w:rPr>
        <w:t>Khoản 33, Khoản 34 Điều 1 Luật quản lý thuế số 21/2012/QH13</w:t>
      </w:r>
      <w:bookmarkEnd w:id="38"/>
      <w:r w:rsidRPr="005B1F13">
        <w:rPr>
          <w:rFonts w:eastAsia="Times New Roman" w:cs="Times New Roman"/>
          <w:szCs w:val="24"/>
          <w:lang w:eastAsia="vi-VN"/>
        </w:rPr>
        <w:t xml:space="preserve">, </w:t>
      </w:r>
      <w:bookmarkStart w:id="39" w:name="dc_110"/>
      <w:r w:rsidRPr="005B1F13">
        <w:rPr>
          <w:rFonts w:eastAsia="Times New Roman" w:cs="Times New Roman"/>
          <w:szCs w:val="24"/>
          <w:lang w:eastAsia="vi-VN"/>
        </w:rPr>
        <w:t>Điều 108 Luật quản lý thuế số 78/2006/QH11</w:t>
      </w:r>
      <w:bookmarkEnd w:id="39"/>
      <w:r w:rsidRPr="005B1F13">
        <w:rPr>
          <w:rFonts w:eastAsia="Times New Roman" w:cs="Times New Roman"/>
          <w:szCs w:val="24"/>
          <w:lang w:eastAsia="vi-VN"/>
        </w:rPr>
        <w:t xml:space="preserve"> thì hồ sơ đề nghị hoàn thuế vẫn thuộc diện kiểm tra trước, hoàn thuế sau theo đúng thời hạn 02 (hai) năm, kể từ thời Điểm bị xử lý về hành vi trốn thuế, gian lận về thuế.</w:t>
      </w:r>
    </w:p>
    <w:p w:rsidR="005B1F13" w:rsidRPr="005B1F13" w:rsidRDefault="005B1F13" w:rsidP="005B1F13">
      <w:pPr>
        <w:spacing w:after="120" w:line="240" w:lineRule="auto"/>
        <w:rPr>
          <w:rFonts w:eastAsia="Times New Roman" w:cs="Times New Roman"/>
          <w:szCs w:val="24"/>
          <w:lang w:eastAsia="vi-VN"/>
        </w:rPr>
      </w:pPr>
      <w:r w:rsidRPr="005B1F13">
        <w:rPr>
          <w:rFonts w:eastAsia="Times New Roman" w:cs="Times New Roman"/>
          <w:szCs w:val="24"/>
          <w:lang w:eastAsia="vi-VN"/>
        </w:rPr>
        <w:t xml:space="preserve">- </w:t>
      </w:r>
      <w:r w:rsidRPr="005B1F13">
        <w:rPr>
          <w:rFonts w:eastAsia="Times New Roman" w:cs="Times New Roman"/>
          <w:szCs w:val="24"/>
          <w:lang w:val="sv-SE" w:eastAsia="vi-VN"/>
        </w:rPr>
        <w:t>Người nộp thuế sản xuất, kinh doanh hàng hóa xuất khẩu</w:t>
      </w:r>
      <w:r w:rsidRPr="005B1F13">
        <w:rPr>
          <w:rFonts w:eastAsia="Times New Roman" w:cs="Times New Roman"/>
          <w:b/>
          <w:bCs/>
          <w:szCs w:val="24"/>
          <w:lang w:val="sv-SE" w:eastAsia="vi-VN"/>
        </w:rPr>
        <w:t xml:space="preserve"> </w:t>
      </w:r>
      <w:r w:rsidRPr="005B1F13">
        <w:rPr>
          <w:rFonts w:eastAsia="Times New Roman" w:cs="Times New Roman"/>
          <w:szCs w:val="24"/>
          <w:lang w:val="sv-SE" w:eastAsia="vi-VN"/>
        </w:rPr>
        <w:t xml:space="preserve">đề nghị hoàn thuế </w:t>
      </w:r>
      <w:r w:rsidRPr="005B1F13">
        <w:rPr>
          <w:rFonts w:eastAsia="Times New Roman" w:cs="Times New Roman"/>
          <w:szCs w:val="24"/>
          <w:lang w:eastAsia="vi-VN"/>
        </w:rPr>
        <w:t xml:space="preserve">trong thời hạn 02 (hai) năm, kể từ thời Điểm </w:t>
      </w:r>
      <w:r w:rsidRPr="005B1F13">
        <w:rPr>
          <w:rFonts w:eastAsia="Times New Roman" w:cs="Times New Roman"/>
          <w:szCs w:val="24"/>
          <w:lang w:val="sv-SE" w:eastAsia="vi-VN"/>
        </w:rPr>
        <w:t>bị cơ quan quản lý nhà nước xử lý đối với hành vi buôn lậu, vận chuyển trái phép hàng hóa qua biên giới, gian lận thương mại.</w:t>
      </w:r>
    </w:p>
    <w:p w:rsidR="005B1F13" w:rsidRPr="005B1F13" w:rsidRDefault="005B1F13" w:rsidP="005B1F13">
      <w:pPr>
        <w:spacing w:after="120" w:line="240" w:lineRule="auto"/>
        <w:rPr>
          <w:rFonts w:eastAsia="Times New Roman" w:cs="Times New Roman"/>
          <w:szCs w:val="24"/>
          <w:lang w:val="sv-SE" w:eastAsia="vi-VN"/>
        </w:rPr>
      </w:pPr>
      <w:r w:rsidRPr="005B1F13">
        <w:rPr>
          <w:rFonts w:eastAsia="Times New Roman" w:cs="Times New Roman"/>
          <w:szCs w:val="24"/>
          <w:lang w:val="sv-SE" w:eastAsia="vi-VN"/>
        </w:rPr>
        <w:t>Cơ quan thuế căn cứ thông tin về Quyết định xử phạt của cơ quan quản lý nhà nước có liên quan về hành vi buôn lậu, vận chuyển trái phép hàng hoá qua biên giới, gian lận thương mại trên cơ sở dữ liệu quản lý hoàn thuế tại thời Điểm đánh giá để căn cứ phân loại hồ sơ hoàn thuế thuộc diện kiểm tra trước, hoàn thuế sau. Thời Điểm 02 (hai) năm được tính kể từ ngày cơ quan quản lý nhà nước có Quyết định xử phạt về một trong các hành vi buôn lậu, vận chuyển trái phép hàng hoá qua biên giới, gian lận thương mại tại thời Điểm đánh giá.</w:t>
      </w:r>
    </w:p>
    <w:p w:rsidR="005B1F13" w:rsidRPr="005B1F13" w:rsidRDefault="005B1F13" w:rsidP="005B1F13">
      <w:pPr>
        <w:spacing w:after="120" w:line="240" w:lineRule="auto"/>
        <w:rPr>
          <w:rFonts w:eastAsia="Times New Roman" w:cs="Times New Roman"/>
          <w:szCs w:val="24"/>
          <w:lang w:val="sv-SE" w:eastAsia="vi-VN"/>
        </w:rPr>
      </w:pPr>
      <w:r w:rsidRPr="005B1F13">
        <w:rPr>
          <w:rFonts w:eastAsia="Times New Roman" w:cs="Times New Roman"/>
          <w:szCs w:val="24"/>
          <w:lang w:val="sv-SE" w:eastAsia="vi-VN"/>
        </w:rPr>
        <w:t xml:space="preserve">- </w:t>
      </w:r>
      <w:r w:rsidRPr="005B1F13">
        <w:rPr>
          <w:rFonts w:eastAsia="Times New Roman" w:cs="Times New Roman"/>
          <w:szCs w:val="24"/>
          <w:lang w:eastAsia="vi-VN"/>
        </w:rPr>
        <w:t>Doanh nghiệp sáp nhập, hợp nhất, chia tách, giải thể, phá sản, chuyển đổi hình thức s</w:t>
      </w:r>
      <w:r w:rsidRPr="005B1F13">
        <w:rPr>
          <w:rFonts w:eastAsia="Times New Roman" w:cs="Times New Roman"/>
          <w:szCs w:val="24"/>
          <w:lang w:val="sv-SE" w:eastAsia="vi-VN"/>
        </w:rPr>
        <w:t xml:space="preserve">ở </w:t>
      </w:r>
      <w:r w:rsidRPr="005B1F13">
        <w:rPr>
          <w:rFonts w:eastAsia="Times New Roman" w:cs="Times New Roman"/>
          <w:szCs w:val="24"/>
          <w:lang w:eastAsia="vi-VN"/>
        </w:rPr>
        <w:t>hữu, chấm dứt hoạt động; giao, bán, khoán, cho thuê doanh nghiệp nhà nước;</w:t>
      </w:r>
    </w:p>
    <w:p w:rsidR="005B1F13" w:rsidRPr="005B1F13" w:rsidRDefault="005B1F13" w:rsidP="005B1F13">
      <w:pPr>
        <w:spacing w:after="120" w:line="240" w:lineRule="auto"/>
        <w:rPr>
          <w:rFonts w:eastAsia="Times New Roman" w:cs="Times New Roman"/>
          <w:szCs w:val="24"/>
          <w:lang w:val="sv-SE" w:eastAsia="vi-VN"/>
        </w:rPr>
      </w:pPr>
      <w:r w:rsidRPr="005B1F13">
        <w:rPr>
          <w:rFonts w:eastAsia="Times New Roman" w:cs="Times New Roman"/>
          <w:szCs w:val="24"/>
          <w:lang w:val="sv-SE" w:eastAsia="vi-VN"/>
        </w:rPr>
        <w:t>- Người nộp thuế thuộc đối tượng rủi ro cao theo quy định của Luật quản lý thuế là các trường hợp người nộp thuế được đánh giá xếp hạng rủi ro cao, rủi ro rất cao, người nộp thuế có thời gian hoạt động dưới 12 tháng hướng dẫn tại Thông tư số 204/2015/TT-BTC.</w:t>
      </w:r>
    </w:p>
    <w:p w:rsidR="005B1F13" w:rsidRPr="005B1F13" w:rsidRDefault="005B1F13" w:rsidP="005B1F13">
      <w:pPr>
        <w:spacing w:after="120" w:line="240" w:lineRule="auto"/>
        <w:rPr>
          <w:rFonts w:eastAsia="Times New Roman" w:cs="Times New Roman"/>
          <w:szCs w:val="24"/>
          <w:lang w:val="sv-SE" w:eastAsia="vi-VN"/>
        </w:rPr>
      </w:pPr>
      <w:r w:rsidRPr="005B1F13">
        <w:rPr>
          <w:rFonts w:eastAsia="Times New Roman" w:cs="Times New Roman"/>
          <w:szCs w:val="24"/>
          <w:lang w:val="sv-SE" w:eastAsia="vi-VN"/>
        </w:rPr>
        <w:t xml:space="preserve">- </w:t>
      </w:r>
      <w:r w:rsidRPr="005B1F13">
        <w:rPr>
          <w:rFonts w:eastAsia="Times New Roman" w:cs="Times New Roman"/>
          <w:szCs w:val="24"/>
          <w:lang w:eastAsia="vi-VN"/>
        </w:rPr>
        <w:t>Hết thời hạn theo thông báo bằng văn bản của c</w:t>
      </w:r>
      <w:r w:rsidRPr="005B1F13">
        <w:rPr>
          <w:rFonts w:eastAsia="Times New Roman" w:cs="Times New Roman"/>
          <w:szCs w:val="24"/>
          <w:lang w:val="sv-SE" w:eastAsia="vi-VN"/>
        </w:rPr>
        <w:t xml:space="preserve">ơ </w:t>
      </w:r>
      <w:r w:rsidRPr="005B1F13">
        <w:rPr>
          <w:rFonts w:eastAsia="Times New Roman" w:cs="Times New Roman"/>
          <w:szCs w:val="24"/>
          <w:lang w:eastAsia="vi-VN"/>
        </w:rPr>
        <w:t xml:space="preserve">quan thuế nhưng </w:t>
      </w:r>
      <w:r w:rsidRPr="005B1F13">
        <w:rPr>
          <w:rFonts w:eastAsia="Times New Roman" w:cs="Times New Roman"/>
          <w:szCs w:val="24"/>
          <w:lang w:val="sv-SE" w:eastAsia="vi-VN"/>
        </w:rPr>
        <w:t xml:space="preserve">người </w:t>
      </w:r>
      <w:r w:rsidRPr="005B1F13">
        <w:rPr>
          <w:rFonts w:eastAsia="Times New Roman" w:cs="Times New Roman"/>
          <w:szCs w:val="24"/>
          <w:lang w:eastAsia="vi-VN"/>
        </w:rPr>
        <w:t xml:space="preserve">nộp thuế không giải trình, bổ sung </w:t>
      </w:r>
      <w:r w:rsidRPr="005B1F13">
        <w:rPr>
          <w:rFonts w:eastAsia="Times New Roman" w:cs="Times New Roman"/>
          <w:szCs w:val="24"/>
          <w:lang w:val="sv-SE" w:eastAsia="vi-VN"/>
        </w:rPr>
        <w:t xml:space="preserve">thông tin tài liệu theo thông báo của cơ quan thuế </w:t>
      </w:r>
      <w:r w:rsidRPr="005B1F13">
        <w:rPr>
          <w:rFonts w:eastAsia="Times New Roman" w:cs="Times New Roman"/>
          <w:szCs w:val="24"/>
          <w:lang w:eastAsia="vi-VN"/>
        </w:rPr>
        <w:t xml:space="preserve">hoặc có giải </w:t>
      </w:r>
      <w:r w:rsidRPr="005B1F13">
        <w:rPr>
          <w:rFonts w:eastAsia="Times New Roman" w:cs="Times New Roman"/>
          <w:szCs w:val="24"/>
          <w:lang w:val="sv-SE" w:eastAsia="vi-VN"/>
        </w:rPr>
        <w:t>tr</w:t>
      </w:r>
      <w:r w:rsidRPr="005B1F13">
        <w:rPr>
          <w:rFonts w:eastAsia="Times New Roman" w:cs="Times New Roman"/>
          <w:szCs w:val="24"/>
          <w:lang w:eastAsia="vi-VN"/>
        </w:rPr>
        <w:t>ình, bổ sung nhưng không chứng minh được số thuế đã khai là đúng.</w:t>
      </w:r>
    </w:p>
    <w:p w:rsidR="005B1F13" w:rsidRPr="005B1F13" w:rsidRDefault="005B1F13" w:rsidP="005B1F13">
      <w:pPr>
        <w:spacing w:after="120" w:line="240" w:lineRule="auto"/>
        <w:rPr>
          <w:rFonts w:eastAsia="Times New Roman" w:cs="Times New Roman"/>
          <w:szCs w:val="24"/>
          <w:lang w:val="sv-SE" w:eastAsia="vi-VN"/>
        </w:rPr>
      </w:pPr>
      <w:r w:rsidRPr="005B1F13">
        <w:rPr>
          <w:rFonts w:eastAsia="Times New Roman" w:cs="Times New Roman"/>
          <w:szCs w:val="24"/>
          <w:lang w:val="sv-SE" w:eastAsia="vi-VN"/>
        </w:rPr>
        <w:t>b) Hồ sơ thuộc diện hoàn thuế trước, kiểm tra sau là các hồ sơ không thuộc Điểm a Khoản này.</w:t>
      </w:r>
    </w:p>
    <w:p w:rsidR="005B1F13" w:rsidRPr="005B1F13" w:rsidRDefault="005B1F13" w:rsidP="005B1F13">
      <w:pPr>
        <w:spacing w:after="120" w:line="240" w:lineRule="auto"/>
        <w:rPr>
          <w:rFonts w:eastAsia="Times New Roman" w:cs="Times New Roman"/>
          <w:szCs w:val="24"/>
          <w:lang w:eastAsia="vi-VN"/>
        </w:rPr>
      </w:pPr>
      <w:r w:rsidRPr="005B1F13">
        <w:rPr>
          <w:rFonts w:eastAsia="Times New Roman" w:cs="Times New Roman"/>
          <w:szCs w:val="24"/>
          <w:lang w:val="sv-SE" w:eastAsia="vi-VN"/>
        </w:rPr>
        <w:t>2</w:t>
      </w:r>
      <w:r w:rsidRPr="005B1F13">
        <w:rPr>
          <w:rFonts w:eastAsia="Times New Roman" w:cs="Times New Roman"/>
          <w:szCs w:val="24"/>
          <w:lang w:eastAsia="vi-VN"/>
        </w:rPr>
        <w:t xml:space="preserve">. Trường hợp kết quả phân loại hồ sơ thuộc diện kiểm tra trước, hoàn thuế sau, </w:t>
      </w:r>
      <w:r w:rsidRPr="005B1F13">
        <w:rPr>
          <w:rFonts w:eastAsia="Times New Roman" w:cs="Times New Roman"/>
          <w:szCs w:val="24"/>
          <w:lang w:val="sv-SE" w:eastAsia="vi-VN"/>
        </w:rPr>
        <w:t xml:space="preserve">cơ quan thuế gửi Thông báo về việc chuyển hồ sơ hoàn thuế sang diện kiểm tra trước, hoàn thuế sau (mẫu số 01/HT-TB ban hành kèm theo </w:t>
      </w:r>
      <w:r w:rsidRPr="005B1F13">
        <w:rPr>
          <w:rFonts w:eastAsia="Times New Roman" w:cs="Times New Roman"/>
          <w:szCs w:val="24"/>
          <w:lang w:eastAsia="vi-VN"/>
        </w:rPr>
        <w:t xml:space="preserve">Thông tư </w:t>
      </w:r>
      <w:r w:rsidRPr="005B1F13">
        <w:rPr>
          <w:rFonts w:eastAsia="Times New Roman" w:cs="Times New Roman"/>
          <w:szCs w:val="24"/>
          <w:lang w:val="sv-SE" w:eastAsia="vi-VN"/>
        </w:rPr>
        <w:t xml:space="preserve">số 156/2013/TT-BTC) cho người nộp thuế </w:t>
      </w:r>
      <w:r w:rsidRPr="005B1F13">
        <w:rPr>
          <w:rFonts w:eastAsia="Times New Roman" w:cs="Times New Roman"/>
          <w:szCs w:val="24"/>
          <w:lang w:eastAsia="vi-VN"/>
        </w:rPr>
        <w:t xml:space="preserve">trong thời hạn 06 (sáu) ngày làm việc kể từ ngày tiếp nhận đủ hồ sơ đề nghị hoàn thuế theo quy định tại </w:t>
      </w:r>
      <w:bookmarkStart w:id="40" w:name="dc_111"/>
      <w:r w:rsidRPr="005B1F13">
        <w:rPr>
          <w:rFonts w:eastAsia="Times New Roman" w:cs="Times New Roman"/>
          <w:szCs w:val="24"/>
          <w:lang w:val="sv-SE" w:eastAsia="vi-VN"/>
        </w:rPr>
        <w:t>Điểm a Khoản 3 Điều 58 Thông tư số 156/2013/TT-BTC</w:t>
      </w:r>
      <w:bookmarkEnd w:id="40"/>
      <w:r w:rsidRPr="005B1F13">
        <w:rPr>
          <w:rFonts w:eastAsia="Times New Roman" w:cs="Times New Roman"/>
          <w:szCs w:val="24"/>
          <w:lang w:eastAsia="vi-VN"/>
        </w:rPr>
        <w:t xml:space="preserve">. </w:t>
      </w:r>
      <w:r w:rsidRPr="005B1F13">
        <w:rPr>
          <w:rFonts w:eastAsia="Times New Roman" w:cs="Times New Roman"/>
          <w:szCs w:val="24"/>
          <w:lang w:val="sv-SE" w:eastAsia="vi-VN"/>
        </w:rPr>
        <w:t xml:space="preserve">Trường hợp người nộp thuế thực hiện hoàn thuế điện tử, </w:t>
      </w:r>
      <w:r w:rsidRPr="005B1F13">
        <w:rPr>
          <w:rFonts w:eastAsia="Times New Roman" w:cs="Times New Roman"/>
          <w:szCs w:val="24"/>
          <w:lang w:eastAsia="vi-VN"/>
        </w:rPr>
        <w:t xml:space="preserve">thông báo </w:t>
      </w:r>
      <w:r w:rsidRPr="005B1F13">
        <w:rPr>
          <w:rFonts w:eastAsia="Times New Roman" w:cs="Times New Roman"/>
          <w:szCs w:val="24"/>
          <w:lang w:val="sv-SE" w:eastAsia="vi-VN"/>
        </w:rPr>
        <w:t xml:space="preserve">được gửi </w:t>
      </w:r>
      <w:r w:rsidRPr="005B1F13">
        <w:rPr>
          <w:rFonts w:eastAsia="Times New Roman" w:cs="Times New Roman"/>
          <w:szCs w:val="24"/>
          <w:lang w:eastAsia="vi-VN"/>
        </w:rPr>
        <w:t xml:space="preserve">cho người nộp thuế </w:t>
      </w:r>
      <w:r w:rsidRPr="005B1F13">
        <w:rPr>
          <w:rFonts w:eastAsia="Times New Roman" w:cs="Times New Roman"/>
          <w:szCs w:val="24"/>
          <w:lang w:val="sv-SE" w:eastAsia="vi-VN"/>
        </w:rPr>
        <w:t>qua Cổng thông tin điện tử của Tổng cục Thuế.</w:t>
      </w:r>
    </w:p>
    <w:p w:rsidR="005B1F13" w:rsidRPr="005B1F13" w:rsidRDefault="005B1F13" w:rsidP="005B1F13">
      <w:pPr>
        <w:spacing w:after="120" w:line="240" w:lineRule="auto"/>
        <w:rPr>
          <w:rFonts w:eastAsia="Times New Roman" w:cs="Times New Roman"/>
          <w:szCs w:val="24"/>
          <w:lang w:eastAsia="vi-VN"/>
        </w:rPr>
      </w:pPr>
      <w:bookmarkStart w:id="41" w:name="dieu_13"/>
      <w:r w:rsidRPr="005B1F13">
        <w:rPr>
          <w:rFonts w:eastAsia="Times New Roman" w:cs="Times New Roman"/>
          <w:b/>
          <w:bCs/>
          <w:szCs w:val="24"/>
          <w:lang w:eastAsia="vi-VN"/>
        </w:rPr>
        <w:t>Điều 13. Xác định số thuế giá trị gia tăng được hoàn của người nộp thuế</w:t>
      </w:r>
      <w:bookmarkEnd w:id="41"/>
    </w:p>
    <w:p w:rsidR="005B1F13" w:rsidRPr="005B1F13" w:rsidRDefault="005B1F13" w:rsidP="005B1F13">
      <w:pPr>
        <w:spacing w:after="120" w:line="240" w:lineRule="auto"/>
        <w:rPr>
          <w:rFonts w:eastAsia="Times New Roman" w:cs="Times New Roman"/>
          <w:szCs w:val="24"/>
          <w:lang w:eastAsia="vi-VN"/>
        </w:rPr>
      </w:pPr>
      <w:r w:rsidRPr="005B1F13">
        <w:rPr>
          <w:rFonts w:eastAsia="Times New Roman" w:cs="Times New Roman"/>
          <w:szCs w:val="24"/>
          <w:lang w:val="sv-SE" w:eastAsia="vi-VN"/>
        </w:rPr>
        <w:lastRenderedPageBreak/>
        <w:t>1. Đối với h</w:t>
      </w:r>
      <w:r w:rsidRPr="005B1F13">
        <w:rPr>
          <w:rFonts w:eastAsia="Times New Roman" w:cs="Times New Roman"/>
          <w:szCs w:val="24"/>
          <w:lang w:eastAsia="vi-VN"/>
        </w:rPr>
        <w:t>ồ sơ hoàn thuế thuộc diện hoàn thuế trước, kiểm tra sau</w:t>
      </w:r>
    </w:p>
    <w:p w:rsidR="005B1F13" w:rsidRPr="005B1F13" w:rsidRDefault="005B1F13" w:rsidP="005B1F13">
      <w:pPr>
        <w:spacing w:after="120" w:line="240" w:lineRule="auto"/>
        <w:rPr>
          <w:rFonts w:eastAsia="Times New Roman" w:cs="Times New Roman"/>
          <w:szCs w:val="24"/>
          <w:lang w:eastAsia="vi-VN"/>
        </w:rPr>
      </w:pPr>
      <w:r w:rsidRPr="005B1F13">
        <w:rPr>
          <w:rFonts w:eastAsia="Times New Roman" w:cs="Times New Roman"/>
          <w:szCs w:val="24"/>
          <w:lang w:eastAsia="vi-VN"/>
        </w:rPr>
        <w:t xml:space="preserve">Cơ quan thuế </w:t>
      </w:r>
      <w:r w:rsidRPr="005B1F13">
        <w:rPr>
          <w:rFonts w:eastAsia="Times New Roman" w:cs="Times New Roman"/>
          <w:szCs w:val="24"/>
          <w:lang w:val="sv-SE" w:eastAsia="vi-VN"/>
        </w:rPr>
        <w:t xml:space="preserve">căn cứ hồ sơ hoàn thuế của người nộp thuế và thông tin về người nộp thuế do cơ quan thuế quản lý tại cơ sở dữ liệu hoàn thuế giá trị gia tăng để kiểm tra </w:t>
      </w:r>
      <w:r w:rsidRPr="005B1F13">
        <w:rPr>
          <w:rFonts w:eastAsia="Times New Roman" w:cs="Times New Roman"/>
          <w:szCs w:val="24"/>
          <w:lang w:eastAsia="vi-VN"/>
        </w:rPr>
        <w:t>đối tượng và trường hợp được hoàn thuế, cụ thể:</w:t>
      </w:r>
    </w:p>
    <w:p w:rsidR="005B1F13" w:rsidRPr="005B1F13" w:rsidRDefault="005B1F13" w:rsidP="005B1F13">
      <w:pPr>
        <w:spacing w:after="120" w:line="240" w:lineRule="auto"/>
        <w:rPr>
          <w:rFonts w:eastAsia="Times New Roman" w:cs="Times New Roman"/>
          <w:szCs w:val="24"/>
          <w:lang w:eastAsia="vi-VN"/>
        </w:rPr>
      </w:pPr>
      <w:r w:rsidRPr="005B1F13">
        <w:rPr>
          <w:rFonts w:eastAsia="Times New Roman" w:cs="Times New Roman"/>
          <w:szCs w:val="24"/>
          <w:lang w:eastAsia="vi-VN"/>
        </w:rPr>
        <w:t xml:space="preserve">a) Trường hợp hồ sơ hoàn thuế của người nộp thuế không thuộc đối tượng và trường hợp hoàn thuế theo quy định tại Luật Thuế giá trị gia tăng, Luật Quản lý thuế, trong thời hạn chậm nhất không quá 03 (ba) ngày làm việc, kể từ ngày nhận được đủ hồ sơ, cơ quan thuế ban hành Thông báo về việc không được </w:t>
      </w:r>
      <w:r w:rsidRPr="005B1F13">
        <w:rPr>
          <w:rFonts w:eastAsia="Times New Roman" w:cs="Times New Roman"/>
          <w:szCs w:val="24"/>
          <w:lang w:val="am-ET" w:eastAsia="vi-VN"/>
        </w:rPr>
        <w:t xml:space="preserve">hoàn thuế </w:t>
      </w:r>
      <w:r w:rsidRPr="005B1F13">
        <w:rPr>
          <w:rFonts w:eastAsia="Times New Roman" w:cs="Times New Roman"/>
          <w:szCs w:val="24"/>
          <w:lang w:eastAsia="vi-VN"/>
        </w:rPr>
        <w:t>(mẫu số 02/HT-TB ban hành kèm theo Thông tư số 156/2013/TT-BTC) gửi cho người nộp thuế. Trường hợp người nộp thuế thực hiện hoàn thuế điện tử, Thông báo được gửi qua Cổng thông tin điện tử của Tổng cục Thuế.</w:t>
      </w:r>
    </w:p>
    <w:p w:rsidR="005B1F13" w:rsidRPr="005B1F13" w:rsidRDefault="005B1F13" w:rsidP="005B1F13">
      <w:pPr>
        <w:spacing w:after="120" w:line="240" w:lineRule="auto"/>
        <w:rPr>
          <w:rFonts w:eastAsia="Times New Roman" w:cs="Times New Roman"/>
          <w:szCs w:val="24"/>
          <w:lang w:val="sv-SE" w:eastAsia="vi-VN"/>
        </w:rPr>
      </w:pPr>
      <w:r w:rsidRPr="005B1F13">
        <w:rPr>
          <w:rFonts w:eastAsia="Times New Roman" w:cs="Times New Roman"/>
          <w:szCs w:val="24"/>
          <w:lang w:eastAsia="vi-VN"/>
        </w:rPr>
        <w:t xml:space="preserve">b) Trường hợp hồ sơ hoàn thuế của người nộp thuế thuộc đối tượng và trường hợp được hoàn thuế, cơ quan thuế thực hiện </w:t>
      </w:r>
      <w:r w:rsidRPr="005B1F13">
        <w:rPr>
          <w:rFonts w:eastAsia="Times New Roman" w:cs="Times New Roman"/>
          <w:szCs w:val="24"/>
          <w:lang w:val="sv-SE" w:eastAsia="vi-VN"/>
        </w:rPr>
        <w:t xml:space="preserve">đối chiếu số tiền thuế giá trị gia tăng đề nghị hoàn tại hồ sơ hoàn thuế với hồ sơ khai thuế của người nộp thuế. </w:t>
      </w:r>
      <w:r w:rsidRPr="005B1F13">
        <w:rPr>
          <w:rFonts w:eastAsia="Times New Roman" w:cs="Times New Roman"/>
          <w:szCs w:val="24"/>
          <w:lang w:val="it-IT" w:eastAsia="vi-VN"/>
        </w:rPr>
        <w:t xml:space="preserve">Số tiền thuế </w:t>
      </w:r>
      <w:r w:rsidRPr="005B1F13">
        <w:rPr>
          <w:rFonts w:eastAsia="Times New Roman" w:cs="Times New Roman"/>
          <w:szCs w:val="24"/>
          <w:lang w:val="sv-SE" w:eastAsia="vi-VN"/>
        </w:rPr>
        <w:t xml:space="preserve">giá trị gia tăng </w:t>
      </w:r>
      <w:r w:rsidRPr="005B1F13">
        <w:rPr>
          <w:rFonts w:eastAsia="Times New Roman" w:cs="Times New Roman"/>
          <w:szCs w:val="24"/>
          <w:lang w:val="it-IT" w:eastAsia="vi-VN"/>
        </w:rPr>
        <w:t xml:space="preserve">được hoàn phải đảm bảo đã được khai thuế theo đúng quy định của Luật quản lý thuế và các văn bản hướng dẫn thi hành; đảm bảo Điều kiện khấu trừ, hoàn thuế quy định tại </w:t>
      </w:r>
      <w:bookmarkStart w:id="42" w:name="dc_112"/>
      <w:r w:rsidRPr="005B1F13">
        <w:rPr>
          <w:rFonts w:eastAsia="Times New Roman" w:cs="Times New Roman"/>
          <w:szCs w:val="24"/>
          <w:lang w:val="it-IT" w:eastAsia="vi-VN"/>
        </w:rPr>
        <w:t>Khoản 6, Khoản 7 Điều 1 Luật thuế giá trị gia tăng số 31/2013/QH13</w:t>
      </w:r>
      <w:bookmarkEnd w:id="42"/>
      <w:r w:rsidRPr="005B1F13">
        <w:rPr>
          <w:rFonts w:eastAsia="Times New Roman" w:cs="Times New Roman"/>
          <w:szCs w:val="24"/>
          <w:lang w:val="it-IT" w:eastAsia="vi-VN"/>
        </w:rPr>
        <w:t xml:space="preserve"> ngày 19/6/2013 (sau đây gọi là Luật thuế giá trị gia tăng số 31/2013/QH13) và các văn bản hướng dẫn thi hành.</w:t>
      </w:r>
    </w:p>
    <w:p w:rsidR="005B1F13" w:rsidRPr="005B1F13" w:rsidRDefault="005B1F13" w:rsidP="005B1F13">
      <w:pPr>
        <w:spacing w:after="120" w:line="240" w:lineRule="auto"/>
        <w:rPr>
          <w:rFonts w:eastAsia="Times New Roman" w:cs="Times New Roman"/>
          <w:szCs w:val="24"/>
          <w:lang w:val="sv-SE" w:eastAsia="vi-VN"/>
        </w:rPr>
      </w:pPr>
      <w:r w:rsidRPr="005B1F13">
        <w:rPr>
          <w:rFonts w:eastAsia="Times New Roman" w:cs="Times New Roman"/>
          <w:szCs w:val="24"/>
          <w:lang w:val="sv-SE" w:eastAsia="vi-VN"/>
        </w:rPr>
        <w:t>c) T</w:t>
      </w:r>
      <w:r w:rsidRPr="005B1F13">
        <w:rPr>
          <w:rFonts w:eastAsia="Times New Roman" w:cs="Times New Roman"/>
          <w:szCs w:val="24"/>
          <w:lang w:eastAsia="vi-VN"/>
        </w:rPr>
        <w:t xml:space="preserve">rường hợp </w:t>
      </w:r>
      <w:r w:rsidRPr="005B1F13">
        <w:rPr>
          <w:rFonts w:eastAsia="Times New Roman" w:cs="Times New Roman"/>
          <w:szCs w:val="24"/>
          <w:lang w:val="sv-SE" w:eastAsia="vi-VN"/>
        </w:rPr>
        <w:t xml:space="preserve">chưa đủ thông tin để xác định </w:t>
      </w:r>
      <w:r w:rsidRPr="005B1F13">
        <w:rPr>
          <w:rFonts w:eastAsia="Times New Roman" w:cs="Times New Roman"/>
          <w:szCs w:val="24"/>
          <w:lang w:eastAsia="vi-VN"/>
        </w:rPr>
        <w:t xml:space="preserve">hồ sơ hoàn thuế của người nộp thuế </w:t>
      </w:r>
      <w:r w:rsidRPr="005B1F13">
        <w:rPr>
          <w:rFonts w:eastAsia="Times New Roman" w:cs="Times New Roman"/>
          <w:szCs w:val="24"/>
          <w:lang w:val="sv-SE" w:eastAsia="vi-VN"/>
        </w:rPr>
        <w:t xml:space="preserve">thuộc đối tượng và trường hợp được hoàn thuế, cơ quan thuế </w:t>
      </w:r>
      <w:r w:rsidRPr="005B1F13">
        <w:rPr>
          <w:rFonts w:eastAsia="Times New Roman" w:cs="Times New Roman"/>
          <w:szCs w:val="24"/>
          <w:lang w:eastAsia="vi-VN"/>
        </w:rPr>
        <w:t xml:space="preserve">lập và gửi Thông báo </w:t>
      </w:r>
      <w:r w:rsidRPr="005B1F13">
        <w:rPr>
          <w:rFonts w:eastAsia="Times New Roman" w:cs="Times New Roman"/>
          <w:szCs w:val="24"/>
          <w:lang w:val="am-ET" w:eastAsia="vi-VN"/>
        </w:rPr>
        <w:t xml:space="preserve">giải trình, bổ sung </w:t>
      </w:r>
      <w:r w:rsidRPr="005B1F13">
        <w:rPr>
          <w:rFonts w:eastAsia="Times New Roman" w:cs="Times New Roman"/>
          <w:szCs w:val="24"/>
          <w:lang w:eastAsia="vi-VN"/>
        </w:rPr>
        <w:t xml:space="preserve">thông tin, tài liệu (mẫu số 01/KTTT ban hành kèm theo Thông tư </w:t>
      </w:r>
      <w:r w:rsidRPr="005B1F13">
        <w:rPr>
          <w:rFonts w:eastAsia="Times New Roman" w:cs="Times New Roman"/>
          <w:szCs w:val="24"/>
          <w:lang w:val="it-IT" w:eastAsia="vi-VN"/>
        </w:rPr>
        <w:t>156/2013/TT-BTC</w:t>
      </w:r>
      <w:r w:rsidRPr="005B1F13">
        <w:rPr>
          <w:rFonts w:eastAsia="Times New Roman" w:cs="Times New Roman"/>
          <w:szCs w:val="24"/>
          <w:lang w:eastAsia="vi-VN"/>
        </w:rPr>
        <w:t xml:space="preserve">) theo quy định tại </w:t>
      </w:r>
      <w:bookmarkStart w:id="43" w:name="dc_113"/>
      <w:r w:rsidRPr="005B1F13">
        <w:rPr>
          <w:rFonts w:eastAsia="Times New Roman" w:cs="Times New Roman"/>
          <w:szCs w:val="24"/>
          <w:lang w:val="sv-SE" w:eastAsia="vi-VN"/>
        </w:rPr>
        <w:t>Khoản 2 Điều 60 Thông tư 156/2013/TT-BTC</w:t>
      </w:r>
      <w:bookmarkEnd w:id="43"/>
      <w:r w:rsidRPr="005B1F13">
        <w:rPr>
          <w:rFonts w:eastAsia="Times New Roman" w:cs="Times New Roman"/>
          <w:szCs w:val="24"/>
          <w:lang w:val="sv-SE" w:eastAsia="vi-VN"/>
        </w:rPr>
        <w:t xml:space="preserve"> </w:t>
      </w:r>
      <w:r w:rsidRPr="005B1F13">
        <w:rPr>
          <w:rFonts w:eastAsia="Times New Roman" w:cs="Times New Roman"/>
          <w:szCs w:val="24"/>
          <w:lang w:eastAsia="vi-VN"/>
        </w:rPr>
        <w:t xml:space="preserve">gửi </w:t>
      </w:r>
      <w:r w:rsidRPr="005B1F13">
        <w:rPr>
          <w:rFonts w:eastAsia="Times New Roman" w:cs="Times New Roman"/>
          <w:szCs w:val="24"/>
          <w:lang w:val="am-ET" w:eastAsia="vi-VN"/>
        </w:rPr>
        <w:t xml:space="preserve">người nộp thuế </w:t>
      </w:r>
      <w:r w:rsidRPr="005B1F13">
        <w:rPr>
          <w:rFonts w:eastAsia="Times New Roman" w:cs="Times New Roman"/>
          <w:szCs w:val="24"/>
          <w:lang w:eastAsia="vi-VN"/>
        </w:rPr>
        <w:t xml:space="preserve">trong thời hạn chậm nhất không quá 03 (ba) </w:t>
      </w:r>
      <w:r w:rsidRPr="005B1F13">
        <w:rPr>
          <w:rFonts w:eastAsia="Times New Roman" w:cs="Times New Roman"/>
          <w:szCs w:val="24"/>
          <w:lang w:val="am-ET" w:eastAsia="vi-VN"/>
        </w:rPr>
        <w:t xml:space="preserve">ngày làm việc </w:t>
      </w:r>
      <w:r w:rsidRPr="005B1F13">
        <w:rPr>
          <w:rFonts w:eastAsia="Times New Roman" w:cs="Times New Roman"/>
          <w:szCs w:val="24"/>
          <w:lang w:eastAsia="vi-VN"/>
        </w:rPr>
        <w:t xml:space="preserve">kể từ ngày </w:t>
      </w:r>
      <w:r w:rsidRPr="005B1F13">
        <w:rPr>
          <w:rFonts w:eastAsia="Times New Roman" w:cs="Times New Roman"/>
          <w:szCs w:val="24"/>
          <w:lang w:val="sv-SE" w:eastAsia="vi-VN"/>
        </w:rPr>
        <w:t xml:space="preserve">cơ quan thuế tiếp </w:t>
      </w:r>
      <w:r w:rsidRPr="005B1F13">
        <w:rPr>
          <w:rFonts w:eastAsia="Times New Roman" w:cs="Times New Roman"/>
          <w:szCs w:val="24"/>
          <w:lang w:eastAsia="vi-VN"/>
        </w:rPr>
        <w:t xml:space="preserve">nhận hồ sơ đề nghị hoàn thuế của người nộp thuế. Trường hợp người nộp thuế thực hiện hoàn thuế điện tử, Thông báo được gửi qua Cổng thông tin điện tử của Tổng cục Thuế. </w:t>
      </w:r>
      <w:r w:rsidRPr="005B1F13">
        <w:rPr>
          <w:rFonts w:eastAsia="Times New Roman" w:cs="Times New Roman"/>
          <w:szCs w:val="24"/>
          <w:lang w:val="sv-SE" w:eastAsia="vi-VN"/>
        </w:rPr>
        <w:t>Trong thời hạn 10 (mười) ngày làm việc kể từ ngày cơ quan thuế có Thông báo, người nộp thuế có trách nhiệm gửi các giải trình hoặc bổ sung thông tin, tài liệu theo thông báo của cơ quan thuế. Q</w:t>
      </w:r>
      <w:r w:rsidRPr="005B1F13">
        <w:rPr>
          <w:rFonts w:eastAsia="Times New Roman" w:cs="Times New Roman"/>
          <w:szCs w:val="24"/>
          <w:lang w:eastAsia="vi-VN"/>
        </w:rPr>
        <w:t xml:space="preserve">uá thời hạn nêu trên, </w:t>
      </w:r>
      <w:r w:rsidRPr="005B1F13">
        <w:rPr>
          <w:rFonts w:eastAsia="Times New Roman" w:cs="Times New Roman"/>
          <w:szCs w:val="24"/>
          <w:lang w:val="sv-SE" w:eastAsia="vi-VN"/>
        </w:rPr>
        <w:t xml:space="preserve">cơ quan thuế </w:t>
      </w:r>
      <w:r w:rsidRPr="005B1F13">
        <w:rPr>
          <w:rFonts w:eastAsia="Times New Roman" w:cs="Times New Roman"/>
          <w:szCs w:val="24"/>
          <w:lang w:eastAsia="vi-VN"/>
        </w:rPr>
        <w:t xml:space="preserve">chuyển hồ sơ </w:t>
      </w:r>
      <w:r w:rsidRPr="005B1F13">
        <w:rPr>
          <w:rFonts w:eastAsia="Times New Roman" w:cs="Times New Roman"/>
          <w:szCs w:val="24"/>
          <w:lang w:val="sv-SE" w:eastAsia="vi-VN"/>
        </w:rPr>
        <w:t xml:space="preserve">hoàn thuế </w:t>
      </w:r>
      <w:r w:rsidRPr="005B1F13">
        <w:rPr>
          <w:rFonts w:eastAsia="Times New Roman" w:cs="Times New Roman"/>
          <w:szCs w:val="24"/>
          <w:lang w:eastAsia="vi-VN"/>
        </w:rPr>
        <w:t>sang diện kiểm tra trước</w:t>
      </w:r>
      <w:r w:rsidRPr="005B1F13">
        <w:rPr>
          <w:rFonts w:eastAsia="Times New Roman" w:cs="Times New Roman"/>
          <w:szCs w:val="24"/>
          <w:lang w:val="sv-SE" w:eastAsia="vi-VN"/>
        </w:rPr>
        <w:t xml:space="preserve">, </w:t>
      </w:r>
      <w:r w:rsidRPr="005B1F13">
        <w:rPr>
          <w:rFonts w:eastAsia="Times New Roman" w:cs="Times New Roman"/>
          <w:szCs w:val="24"/>
          <w:lang w:eastAsia="vi-VN"/>
        </w:rPr>
        <w:t>hoàn thuế sau</w:t>
      </w:r>
      <w:r w:rsidRPr="005B1F13">
        <w:rPr>
          <w:rFonts w:eastAsia="Times New Roman" w:cs="Times New Roman"/>
          <w:szCs w:val="24"/>
          <w:lang w:val="sv-SE" w:eastAsia="vi-VN"/>
        </w:rPr>
        <w:t>.</w:t>
      </w:r>
    </w:p>
    <w:p w:rsidR="005B1F13" w:rsidRPr="005B1F13" w:rsidRDefault="005B1F13" w:rsidP="005B1F13">
      <w:pPr>
        <w:spacing w:after="120" w:line="240" w:lineRule="auto"/>
        <w:rPr>
          <w:rFonts w:eastAsia="Times New Roman" w:cs="Times New Roman"/>
          <w:szCs w:val="24"/>
          <w:lang w:val="sv-SE" w:eastAsia="vi-VN"/>
        </w:rPr>
      </w:pPr>
      <w:r w:rsidRPr="005B1F13">
        <w:rPr>
          <w:rFonts w:eastAsia="Times New Roman" w:cs="Times New Roman"/>
          <w:szCs w:val="24"/>
          <w:lang w:val="sv-SE" w:eastAsia="vi-VN"/>
        </w:rPr>
        <w:t xml:space="preserve">- </w:t>
      </w:r>
      <w:r w:rsidRPr="005B1F13">
        <w:rPr>
          <w:rFonts w:eastAsia="Times New Roman" w:cs="Times New Roman"/>
          <w:szCs w:val="24"/>
          <w:lang w:eastAsia="vi-VN"/>
        </w:rPr>
        <w:t xml:space="preserve">Trường hợp thông tin </w:t>
      </w:r>
      <w:r w:rsidRPr="005B1F13">
        <w:rPr>
          <w:rFonts w:eastAsia="Times New Roman" w:cs="Times New Roman"/>
          <w:szCs w:val="24"/>
          <w:lang w:val="sv-SE" w:eastAsia="vi-VN"/>
        </w:rPr>
        <w:t xml:space="preserve">liên quan đến xác định số thuế giá trị gia tăng được hoàn </w:t>
      </w:r>
      <w:r w:rsidRPr="005B1F13">
        <w:rPr>
          <w:rFonts w:eastAsia="Times New Roman" w:cs="Times New Roman"/>
          <w:szCs w:val="24"/>
          <w:lang w:eastAsia="vi-VN"/>
        </w:rPr>
        <w:t xml:space="preserve">thuộc trách nhiệm quản lý của cơ quan nhà nước đã có quy chế trao đổi thông tin và phối hợp công tác với cơ quan </w:t>
      </w:r>
      <w:r w:rsidRPr="005B1F13">
        <w:rPr>
          <w:rFonts w:eastAsia="Times New Roman" w:cs="Times New Roman"/>
          <w:szCs w:val="24"/>
          <w:lang w:val="sv-SE" w:eastAsia="vi-VN"/>
        </w:rPr>
        <w:t>t</w:t>
      </w:r>
      <w:r w:rsidRPr="005B1F13">
        <w:rPr>
          <w:rFonts w:eastAsia="Times New Roman" w:cs="Times New Roman"/>
          <w:szCs w:val="24"/>
          <w:lang w:eastAsia="vi-VN"/>
        </w:rPr>
        <w:t>huế</w:t>
      </w:r>
      <w:r w:rsidRPr="005B1F13">
        <w:rPr>
          <w:rFonts w:eastAsia="Times New Roman" w:cs="Times New Roman"/>
          <w:szCs w:val="24"/>
          <w:lang w:val="sv-SE" w:eastAsia="vi-VN"/>
        </w:rPr>
        <w:t xml:space="preserve"> thì cơ quan thuế </w:t>
      </w:r>
      <w:r w:rsidRPr="005B1F13">
        <w:rPr>
          <w:rFonts w:eastAsia="Times New Roman" w:cs="Times New Roman"/>
          <w:szCs w:val="24"/>
          <w:lang w:eastAsia="vi-VN"/>
        </w:rPr>
        <w:t>không được yêu cầu người nộp thuế giải trình, bổ sung thông tin, tài liệu.</w:t>
      </w:r>
    </w:p>
    <w:p w:rsidR="005B1F13" w:rsidRPr="005B1F13" w:rsidRDefault="005B1F13" w:rsidP="005B1F13">
      <w:pPr>
        <w:spacing w:after="120" w:line="240" w:lineRule="auto"/>
        <w:rPr>
          <w:rFonts w:eastAsia="Times New Roman" w:cs="Times New Roman"/>
          <w:szCs w:val="24"/>
          <w:lang w:val="sv-SE" w:eastAsia="vi-VN"/>
        </w:rPr>
      </w:pPr>
      <w:r w:rsidRPr="005B1F13">
        <w:rPr>
          <w:rFonts w:eastAsia="Times New Roman" w:cs="Times New Roman"/>
          <w:szCs w:val="24"/>
          <w:lang w:val="sv-SE" w:eastAsia="vi-VN"/>
        </w:rPr>
        <w:t>- T</w:t>
      </w:r>
      <w:r w:rsidRPr="005B1F13">
        <w:rPr>
          <w:rFonts w:eastAsia="Times New Roman" w:cs="Times New Roman"/>
          <w:szCs w:val="24"/>
          <w:lang w:eastAsia="vi-VN"/>
        </w:rPr>
        <w:t xml:space="preserve">rường hợp người nộp thuế </w:t>
      </w:r>
      <w:r w:rsidRPr="005B1F13">
        <w:rPr>
          <w:rFonts w:eastAsia="Times New Roman" w:cs="Times New Roman"/>
          <w:szCs w:val="24"/>
          <w:lang w:val="sv-SE" w:eastAsia="vi-VN"/>
        </w:rPr>
        <w:t xml:space="preserve">đã </w:t>
      </w:r>
      <w:r w:rsidRPr="005B1F13">
        <w:rPr>
          <w:rFonts w:eastAsia="Times New Roman" w:cs="Times New Roman"/>
          <w:szCs w:val="24"/>
          <w:lang w:eastAsia="vi-VN"/>
        </w:rPr>
        <w:t xml:space="preserve">giải trình, bổ sung </w:t>
      </w:r>
      <w:r w:rsidRPr="005B1F13">
        <w:rPr>
          <w:rFonts w:eastAsia="Times New Roman" w:cs="Times New Roman"/>
          <w:szCs w:val="24"/>
          <w:lang w:val="sv-SE" w:eastAsia="vi-VN"/>
        </w:rPr>
        <w:t xml:space="preserve">thông tin, tài liệu </w:t>
      </w:r>
      <w:r w:rsidRPr="005B1F13">
        <w:rPr>
          <w:rFonts w:eastAsia="Times New Roman" w:cs="Times New Roman"/>
          <w:szCs w:val="24"/>
          <w:lang w:eastAsia="vi-VN"/>
        </w:rPr>
        <w:t xml:space="preserve">nhưng không chứng minh được số thuế đã khai là đúng </w:t>
      </w:r>
      <w:r w:rsidRPr="005B1F13">
        <w:rPr>
          <w:rFonts w:eastAsia="Times New Roman" w:cs="Times New Roman"/>
          <w:szCs w:val="24"/>
          <w:lang w:val="sv-SE" w:eastAsia="vi-VN"/>
        </w:rPr>
        <w:t xml:space="preserve">hoặc quá thời hạn yêu cầu của cơ quan thuế nhưng </w:t>
      </w:r>
      <w:r w:rsidRPr="005B1F13">
        <w:rPr>
          <w:rFonts w:eastAsia="Times New Roman" w:cs="Times New Roman"/>
          <w:szCs w:val="24"/>
          <w:lang w:eastAsia="vi-VN"/>
        </w:rPr>
        <w:t xml:space="preserve">không giải trình, bổ sung hồ sơ hoàn thuế </w:t>
      </w:r>
      <w:r w:rsidRPr="005B1F13">
        <w:rPr>
          <w:rFonts w:eastAsia="Times New Roman" w:cs="Times New Roman"/>
          <w:szCs w:val="24"/>
          <w:lang w:val="sv-SE" w:eastAsia="vi-VN"/>
        </w:rPr>
        <w:t xml:space="preserve">theo quy định tại </w:t>
      </w:r>
      <w:bookmarkStart w:id="44" w:name="dc_114"/>
      <w:r w:rsidRPr="005B1F13">
        <w:rPr>
          <w:rFonts w:eastAsia="Times New Roman" w:cs="Times New Roman"/>
          <w:szCs w:val="24"/>
          <w:lang w:val="sv-SE" w:eastAsia="vi-VN"/>
        </w:rPr>
        <w:t>Khoản 2 Điều 58 Thông tư số 156/2013/TT-BTC</w:t>
      </w:r>
      <w:bookmarkEnd w:id="44"/>
      <w:r w:rsidRPr="005B1F13">
        <w:rPr>
          <w:rFonts w:eastAsia="Times New Roman" w:cs="Times New Roman"/>
          <w:szCs w:val="24"/>
          <w:lang w:val="sv-SE" w:eastAsia="vi-VN"/>
        </w:rPr>
        <w:t xml:space="preserve">: </w:t>
      </w:r>
      <w:r w:rsidRPr="005B1F13">
        <w:rPr>
          <w:rFonts w:eastAsia="Times New Roman" w:cs="Times New Roman"/>
          <w:szCs w:val="24"/>
          <w:lang w:eastAsia="vi-VN"/>
        </w:rPr>
        <w:t xml:space="preserve">Thủ trưởng cơ quan thuế </w:t>
      </w:r>
      <w:r w:rsidRPr="005B1F13">
        <w:rPr>
          <w:rFonts w:eastAsia="Times New Roman" w:cs="Times New Roman"/>
          <w:szCs w:val="24"/>
          <w:lang w:val="sv-SE" w:eastAsia="vi-VN"/>
        </w:rPr>
        <w:t xml:space="preserve">chịu trách nhiệm phê duyệt </w:t>
      </w:r>
      <w:r w:rsidRPr="005B1F13">
        <w:rPr>
          <w:rFonts w:eastAsia="Times New Roman" w:cs="Times New Roman"/>
          <w:szCs w:val="24"/>
          <w:lang w:eastAsia="vi-VN"/>
        </w:rPr>
        <w:t>thay đổi phân loại hồ sơ hoàn thuế của người nộp thuế thuộc diện hoàn thuế trước, kiểm tra sau sang thuộc diện kiểm tra trước</w:t>
      </w:r>
      <w:r w:rsidRPr="005B1F13">
        <w:rPr>
          <w:rFonts w:eastAsia="Times New Roman" w:cs="Times New Roman"/>
          <w:szCs w:val="24"/>
          <w:lang w:val="sv-SE" w:eastAsia="vi-VN"/>
        </w:rPr>
        <w:t xml:space="preserve">, </w:t>
      </w:r>
      <w:r w:rsidRPr="005B1F13">
        <w:rPr>
          <w:rFonts w:eastAsia="Times New Roman" w:cs="Times New Roman"/>
          <w:szCs w:val="24"/>
          <w:lang w:eastAsia="vi-VN"/>
        </w:rPr>
        <w:t>hoàn thuế sau; đồng thời gửi Thông báo về việc chuyển hồ sơ sang diện kiểm tra trước, hoàn thuế sau (mẫu số 01/HT-T</w:t>
      </w:r>
      <w:r w:rsidRPr="005B1F13">
        <w:rPr>
          <w:rFonts w:eastAsia="Times New Roman" w:cs="Times New Roman"/>
          <w:szCs w:val="24"/>
          <w:lang w:val="sv-SE" w:eastAsia="vi-VN"/>
        </w:rPr>
        <w:t xml:space="preserve">B </w:t>
      </w:r>
      <w:r w:rsidRPr="005B1F13">
        <w:rPr>
          <w:rFonts w:eastAsia="Times New Roman" w:cs="Times New Roman"/>
          <w:szCs w:val="24"/>
          <w:lang w:eastAsia="vi-VN"/>
        </w:rPr>
        <w:t xml:space="preserve">ban hành kèm theo Thông tư </w:t>
      </w:r>
      <w:r w:rsidRPr="005B1F13">
        <w:rPr>
          <w:rFonts w:eastAsia="Times New Roman" w:cs="Times New Roman"/>
          <w:szCs w:val="24"/>
          <w:lang w:val="sv-SE" w:eastAsia="vi-VN"/>
        </w:rPr>
        <w:t>số 156/2013/TT-BTC</w:t>
      </w:r>
      <w:r w:rsidRPr="005B1F13">
        <w:rPr>
          <w:rFonts w:eastAsia="Times New Roman" w:cs="Times New Roman"/>
          <w:szCs w:val="24"/>
          <w:lang w:eastAsia="vi-VN"/>
        </w:rPr>
        <w:t xml:space="preserve">) cho người nộp thuế biết trong thời hạn 06 (sáu) ngày làm việc kể từ ngày tiếp nhận hồ sơ theo quy định tại </w:t>
      </w:r>
      <w:bookmarkStart w:id="45" w:name="dc_115"/>
      <w:r w:rsidRPr="005B1F13">
        <w:rPr>
          <w:rFonts w:eastAsia="Times New Roman" w:cs="Times New Roman"/>
          <w:szCs w:val="24"/>
          <w:lang w:val="sv-SE" w:eastAsia="vi-VN"/>
        </w:rPr>
        <w:t>Điểm a Khoản 3 Điều 58 Thông tư số 156/2013/TT-BTC</w:t>
      </w:r>
      <w:bookmarkEnd w:id="45"/>
      <w:r w:rsidRPr="005B1F13">
        <w:rPr>
          <w:rFonts w:eastAsia="Times New Roman" w:cs="Times New Roman"/>
          <w:szCs w:val="24"/>
          <w:lang w:eastAsia="vi-VN"/>
        </w:rPr>
        <w:t>.</w:t>
      </w:r>
    </w:p>
    <w:p w:rsidR="005B1F13" w:rsidRPr="005B1F13" w:rsidRDefault="005B1F13" w:rsidP="005B1F13">
      <w:pPr>
        <w:spacing w:after="120" w:line="240" w:lineRule="auto"/>
        <w:rPr>
          <w:rFonts w:eastAsia="Times New Roman" w:cs="Times New Roman"/>
          <w:szCs w:val="24"/>
          <w:lang w:val="sv-SE" w:eastAsia="vi-VN"/>
        </w:rPr>
      </w:pPr>
      <w:r w:rsidRPr="005B1F13">
        <w:rPr>
          <w:rFonts w:eastAsia="Times New Roman" w:cs="Times New Roman"/>
          <w:szCs w:val="24"/>
          <w:lang w:val="sv-SE" w:eastAsia="vi-VN"/>
        </w:rPr>
        <w:t>d) Khoảng thời gian kể từ ngày cơ quan thuế phát hành thông báo đề nghị giải trình, bổ sung đến ngày cơ quan thuế nhận được văn bản giải trình, bổ sung của người nộp thuế không tính trong thời hạn giải quyết hồ sơ hoàn thuế của cơ quan thuế.</w:t>
      </w:r>
    </w:p>
    <w:p w:rsidR="005B1F13" w:rsidRPr="005B1F13" w:rsidRDefault="005B1F13" w:rsidP="005B1F13">
      <w:pPr>
        <w:spacing w:after="120" w:line="240" w:lineRule="auto"/>
        <w:rPr>
          <w:rFonts w:eastAsia="Times New Roman" w:cs="Times New Roman"/>
          <w:szCs w:val="24"/>
          <w:lang w:val="sv-SE" w:eastAsia="vi-VN"/>
        </w:rPr>
      </w:pPr>
      <w:r w:rsidRPr="005B1F13">
        <w:rPr>
          <w:rFonts w:eastAsia="Times New Roman" w:cs="Times New Roman"/>
          <w:szCs w:val="24"/>
          <w:lang w:val="nl-NL" w:eastAsia="vi-VN"/>
        </w:rPr>
        <w:t>2</w:t>
      </w:r>
      <w:r w:rsidRPr="005B1F13">
        <w:rPr>
          <w:rFonts w:eastAsia="Times New Roman" w:cs="Times New Roman"/>
          <w:szCs w:val="24"/>
          <w:lang w:val="am-ET" w:eastAsia="vi-VN"/>
        </w:rPr>
        <w:t xml:space="preserve">. </w:t>
      </w:r>
      <w:r w:rsidRPr="005B1F13">
        <w:rPr>
          <w:rFonts w:eastAsia="Times New Roman" w:cs="Times New Roman"/>
          <w:szCs w:val="24"/>
          <w:lang w:val="sv-SE" w:eastAsia="vi-VN"/>
        </w:rPr>
        <w:t xml:space="preserve">Đối với </w:t>
      </w:r>
      <w:r w:rsidRPr="005B1F13">
        <w:rPr>
          <w:rFonts w:eastAsia="Times New Roman" w:cs="Times New Roman"/>
          <w:szCs w:val="24"/>
          <w:lang w:val="nl-NL" w:eastAsia="vi-VN"/>
        </w:rPr>
        <w:t xml:space="preserve">hồ sơ hoàn thuế thuộc diện </w:t>
      </w:r>
      <w:r w:rsidRPr="005B1F13">
        <w:rPr>
          <w:rFonts w:eastAsia="Times New Roman" w:cs="Times New Roman"/>
          <w:szCs w:val="24"/>
          <w:lang w:val="am-ET" w:eastAsia="vi-VN"/>
        </w:rPr>
        <w:t>kiểm tra trước, hoàn thuế sau</w:t>
      </w:r>
    </w:p>
    <w:p w:rsidR="005B1F13" w:rsidRPr="005B1F13" w:rsidRDefault="005B1F13" w:rsidP="005B1F13">
      <w:pPr>
        <w:spacing w:after="120" w:line="240" w:lineRule="auto"/>
        <w:rPr>
          <w:rFonts w:eastAsia="Times New Roman" w:cs="Times New Roman"/>
          <w:szCs w:val="24"/>
          <w:lang w:val="nl-NL" w:eastAsia="vi-VN"/>
        </w:rPr>
      </w:pPr>
      <w:r w:rsidRPr="005B1F13">
        <w:rPr>
          <w:rFonts w:eastAsia="Times New Roman" w:cs="Times New Roman"/>
          <w:szCs w:val="24"/>
          <w:lang w:val="nl-NL" w:eastAsia="vi-VN"/>
        </w:rPr>
        <w:t xml:space="preserve">a) Cơ quan thuế thực hiện kiểm tra, thanh tra tại trụ sở của người nộp thuế theo quy định tại các </w:t>
      </w:r>
      <w:bookmarkStart w:id="46" w:name="dc_116"/>
      <w:r w:rsidRPr="005B1F13">
        <w:rPr>
          <w:rFonts w:eastAsia="Times New Roman" w:cs="Times New Roman"/>
          <w:szCs w:val="24"/>
          <w:lang w:val="sv-SE" w:eastAsia="vi-VN"/>
        </w:rPr>
        <w:t>Điều 78</w:t>
      </w:r>
      <w:bookmarkEnd w:id="46"/>
      <w:r w:rsidRPr="005B1F13">
        <w:rPr>
          <w:rFonts w:eastAsia="Times New Roman" w:cs="Times New Roman"/>
          <w:szCs w:val="24"/>
          <w:lang w:val="sv-SE" w:eastAsia="vi-VN"/>
        </w:rPr>
        <w:t xml:space="preserve">, </w:t>
      </w:r>
      <w:bookmarkStart w:id="47" w:name="dc_122"/>
      <w:r w:rsidRPr="005B1F13">
        <w:rPr>
          <w:rFonts w:eastAsia="Times New Roman" w:cs="Times New Roman"/>
          <w:szCs w:val="24"/>
          <w:lang w:val="sv-SE" w:eastAsia="vi-VN"/>
        </w:rPr>
        <w:t>Điều 79, Điều 80 Luật quản lý thuế số 78/2006/QH11</w:t>
      </w:r>
      <w:bookmarkEnd w:id="47"/>
      <w:r w:rsidRPr="005B1F13">
        <w:rPr>
          <w:rFonts w:eastAsia="Times New Roman" w:cs="Times New Roman"/>
          <w:szCs w:val="24"/>
          <w:lang w:val="sv-SE" w:eastAsia="vi-VN"/>
        </w:rPr>
        <w:t xml:space="preserve"> và </w:t>
      </w:r>
      <w:r w:rsidRPr="005B1F13">
        <w:rPr>
          <w:rFonts w:eastAsia="Times New Roman" w:cs="Times New Roman"/>
          <w:szCs w:val="24"/>
          <w:lang w:val="nl-NL" w:eastAsia="vi-VN"/>
        </w:rPr>
        <w:t xml:space="preserve">các văn bản hướng dẫn </w:t>
      </w:r>
      <w:r w:rsidRPr="005B1F13">
        <w:rPr>
          <w:rFonts w:eastAsia="Times New Roman" w:cs="Times New Roman"/>
          <w:szCs w:val="24"/>
          <w:lang w:val="nl-NL" w:eastAsia="vi-VN"/>
        </w:rPr>
        <w:lastRenderedPageBreak/>
        <w:t xml:space="preserve">thi hành, theo quy trình kiểm tra thuế, quy trình thanh tra của ngành thuế. Căn cứ kết quả kiểm tra thuế, thanh tra thuế, cơ quan thuế xác định số thuế được hoàn của người nộp thuế. </w:t>
      </w:r>
      <w:r w:rsidRPr="005B1F13">
        <w:rPr>
          <w:rFonts w:eastAsia="Times New Roman" w:cs="Times New Roman"/>
          <w:szCs w:val="24"/>
          <w:lang w:val="it-IT" w:eastAsia="vi-VN"/>
        </w:rPr>
        <w:t xml:space="preserve">Số tiền thuế </w:t>
      </w:r>
      <w:r w:rsidRPr="005B1F13">
        <w:rPr>
          <w:rFonts w:eastAsia="Times New Roman" w:cs="Times New Roman"/>
          <w:szCs w:val="24"/>
          <w:lang w:val="sv-SE" w:eastAsia="vi-VN"/>
        </w:rPr>
        <w:t xml:space="preserve">giá trị gia tăng </w:t>
      </w:r>
      <w:r w:rsidRPr="005B1F13">
        <w:rPr>
          <w:rFonts w:eastAsia="Times New Roman" w:cs="Times New Roman"/>
          <w:szCs w:val="24"/>
          <w:lang w:val="it-IT" w:eastAsia="vi-VN"/>
        </w:rPr>
        <w:t xml:space="preserve">được hoàn phải đảm bảo đã được khai thuế theo đúng quy định của Luật quản lý thuế và các văn bản hướng dẫn thi hành; đảm bảo Điều kiện khấu trừ, hoàn thuế quy định tại </w:t>
      </w:r>
      <w:bookmarkStart w:id="48" w:name="dc_117"/>
      <w:r w:rsidRPr="005B1F13">
        <w:rPr>
          <w:rFonts w:eastAsia="Times New Roman" w:cs="Times New Roman"/>
          <w:szCs w:val="24"/>
          <w:lang w:val="it-IT" w:eastAsia="vi-VN"/>
        </w:rPr>
        <w:t>Khoản 6, Khoản 7 Điều 1 Luật thuế giá trị gia tăng số 31/2013/QH13</w:t>
      </w:r>
      <w:bookmarkEnd w:id="48"/>
      <w:r w:rsidRPr="005B1F13">
        <w:rPr>
          <w:rFonts w:eastAsia="Times New Roman" w:cs="Times New Roman"/>
          <w:szCs w:val="24"/>
          <w:lang w:val="it-IT" w:eastAsia="vi-VN"/>
        </w:rPr>
        <w:t xml:space="preserve"> và các văn bản hướng dẫn thi hành.</w:t>
      </w:r>
    </w:p>
    <w:p w:rsidR="005B1F13" w:rsidRPr="005B1F13" w:rsidRDefault="005B1F13" w:rsidP="005B1F13">
      <w:pPr>
        <w:spacing w:after="120" w:line="240" w:lineRule="auto"/>
        <w:rPr>
          <w:rFonts w:eastAsia="Times New Roman" w:cs="Times New Roman"/>
          <w:szCs w:val="24"/>
          <w:lang w:val="nl-NL" w:eastAsia="vi-VN"/>
        </w:rPr>
      </w:pPr>
      <w:r w:rsidRPr="005B1F13">
        <w:rPr>
          <w:rFonts w:eastAsia="Times New Roman" w:cs="Times New Roman"/>
          <w:szCs w:val="24"/>
          <w:lang w:val="it-IT" w:eastAsia="vi-VN"/>
        </w:rPr>
        <w:t xml:space="preserve">b) </w:t>
      </w:r>
      <w:r w:rsidRPr="005B1F13">
        <w:rPr>
          <w:rFonts w:eastAsia="Times New Roman" w:cs="Times New Roman"/>
          <w:szCs w:val="24"/>
          <w:lang w:val="nl-NL" w:eastAsia="vi-VN"/>
        </w:rPr>
        <w:t>Trong quá trình thực hiện kiểm tra thuế, thanh tra thuế, cơ quan thuế áp dụng các biện pháp theo quy định tại Điều 7, Điều 8 Thông tư này để có căn cứ xác định số tiền thuế giá trị gia tăng đủ Điều kiện hoàn của người nộp thuế.</w:t>
      </w:r>
    </w:p>
    <w:p w:rsidR="005B1F13" w:rsidRPr="005B1F13" w:rsidRDefault="005B1F13" w:rsidP="005B1F13">
      <w:pPr>
        <w:spacing w:after="120" w:line="240" w:lineRule="auto"/>
        <w:rPr>
          <w:rFonts w:eastAsia="Times New Roman" w:cs="Times New Roman"/>
          <w:szCs w:val="24"/>
          <w:lang w:val="pt-BR" w:eastAsia="vi-VN"/>
        </w:rPr>
      </w:pPr>
      <w:r w:rsidRPr="005B1F13">
        <w:rPr>
          <w:rFonts w:eastAsia="Times New Roman" w:cs="Times New Roman"/>
          <w:color w:val="000000"/>
          <w:szCs w:val="24"/>
          <w:lang w:val="nl-NL" w:eastAsia="vi-VN"/>
        </w:rPr>
        <w:t xml:space="preserve">3. Trong quá trình giải quyết hoàn thuế mà cơ quan thuế qua công tác kiểm tra, thanh tra thuế phát hiện </w:t>
      </w:r>
      <w:r w:rsidRPr="005B1F13">
        <w:rPr>
          <w:rFonts w:eastAsia="Times New Roman" w:cs="Times New Roman"/>
          <w:color w:val="000000"/>
          <w:szCs w:val="24"/>
          <w:lang w:val="it-IT" w:eastAsia="vi-VN"/>
        </w:rPr>
        <w:t xml:space="preserve">người nộp thuế có dấu hiệu vi phạm pháp luật và đã chuyển hồ sơ cho cơ quan công an Điều tra hoặc người nộp thuế bị cơ quan nhà nước có thẩm quyền thu giữ sổ sách kế toán, hóa đơn chứng từ liên quan đến số thuế đề nghị hoàn thì cơ quan thuế phải </w:t>
      </w:r>
      <w:r w:rsidRPr="005B1F13">
        <w:rPr>
          <w:rFonts w:eastAsia="Times New Roman" w:cs="Times New Roman"/>
          <w:color w:val="000000"/>
          <w:szCs w:val="24"/>
          <w:lang w:val="pt-BR" w:eastAsia="vi-VN"/>
        </w:rPr>
        <w:t xml:space="preserve">thông báo cho người nộp thuế về việc hồ sơ chưa đủ Điều kiện hoàn thuế. Cơ quan thuế </w:t>
      </w:r>
      <w:r w:rsidRPr="005B1F13">
        <w:rPr>
          <w:rFonts w:eastAsia="Times New Roman" w:cs="Times New Roman"/>
          <w:color w:val="000000"/>
          <w:szCs w:val="24"/>
          <w:lang w:val="nl-NL" w:eastAsia="vi-VN"/>
        </w:rPr>
        <w:t>thực hiện giải quyết hoàn thuế khi có kết quả hoặc ý kiến của cơ quan công an hoặc của cơ quan có thẩm quyền hoặc khi có đủ hồ sơ theo quy định.</w:t>
      </w:r>
    </w:p>
    <w:p w:rsidR="005B1F13" w:rsidRPr="005B1F13" w:rsidRDefault="005B1F13" w:rsidP="005B1F13">
      <w:pPr>
        <w:spacing w:after="120" w:line="240" w:lineRule="auto"/>
        <w:rPr>
          <w:rFonts w:eastAsia="Times New Roman" w:cs="Times New Roman"/>
          <w:szCs w:val="24"/>
          <w:lang w:val="pt-BR" w:eastAsia="vi-VN"/>
        </w:rPr>
      </w:pPr>
      <w:bookmarkStart w:id="49" w:name="dieu_14"/>
      <w:r w:rsidRPr="005B1F13">
        <w:rPr>
          <w:rFonts w:eastAsia="Times New Roman" w:cs="Times New Roman"/>
          <w:b/>
          <w:bCs/>
          <w:szCs w:val="24"/>
          <w:lang w:val="sv-SE" w:eastAsia="vi-VN"/>
        </w:rPr>
        <w:t>Điều 14. Xác định số tiền thuế, tiền chậm nộp, tiền phạt còn nợ được bù trừ với số tiền thuế giá trị gia tăng được hoàn</w:t>
      </w:r>
      <w:bookmarkEnd w:id="49"/>
    </w:p>
    <w:p w:rsidR="005B1F13" w:rsidRPr="005B1F13" w:rsidRDefault="005B1F13" w:rsidP="005B1F13">
      <w:pPr>
        <w:spacing w:after="120" w:line="240" w:lineRule="auto"/>
        <w:rPr>
          <w:rFonts w:eastAsia="Times New Roman" w:cs="Times New Roman"/>
          <w:szCs w:val="24"/>
          <w:lang w:val="pt-BR" w:eastAsia="vi-VN"/>
        </w:rPr>
      </w:pPr>
      <w:r w:rsidRPr="005B1F13">
        <w:rPr>
          <w:rFonts w:eastAsia="Times New Roman" w:cs="Times New Roman"/>
          <w:szCs w:val="24"/>
          <w:lang w:val="pt-BR" w:eastAsia="vi-VN"/>
        </w:rPr>
        <w:t>1. Cơ quan thuế có trách nhiệm xác định số tiền thuế, tiền chậm nộp, tiền phạt và các Khoản thu khác còn nợ ngân sách nhà nước (sau đây gọi là tiền thuế nợ) để thực hiện bù trừ với số tiền thuế giá trị gia tăng được hoàn của người nộp thuế.</w:t>
      </w:r>
    </w:p>
    <w:p w:rsidR="005B1F13" w:rsidRPr="005B1F13" w:rsidRDefault="005B1F13" w:rsidP="005B1F13">
      <w:pPr>
        <w:spacing w:after="120" w:line="240" w:lineRule="auto"/>
        <w:rPr>
          <w:rFonts w:eastAsia="Times New Roman" w:cs="Times New Roman"/>
          <w:szCs w:val="24"/>
          <w:lang w:val="pt-BR" w:eastAsia="vi-VN"/>
        </w:rPr>
      </w:pPr>
      <w:r w:rsidRPr="005B1F13">
        <w:rPr>
          <w:rFonts w:eastAsia="Times New Roman" w:cs="Times New Roman"/>
          <w:szCs w:val="24"/>
          <w:lang w:val="pt-BR" w:eastAsia="vi-VN"/>
        </w:rPr>
        <w:t xml:space="preserve">2. Tiền thuế nợ của người nộp thuế phải bù trừ (không bao gồm tiền thuế nợ đang thực hiện thủ tục để xoá nợ, tiền thuế nợ được nộp dần theo quy định tại </w:t>
      </w:r>
      <w:bookmarkStart w:id="50" w:name="dc_118"/>
      <w:r w:rsidRPr="005B1F13">
        <w:rPr>
          <w:rFonts w:eastAsia="Times New Roman" w:cs="Times New Roman"/>
          <w:szCs w:val="24"/>
          <w:lang w:val="pt-BR" w:eastAsia="vi-VN"/>
        </w:rPr>
        <w:t>Điều 32, 39 Nghị định số 83/2013/NĐ-CP</w:t>
      </w:r>
      <w:bookmarkEnd w:id="50"/>
      <w:r w:rsidRPr="005B1F13">
        <w:rPr>
          <w:rFonts w:eastAsia="Times New Roman" w:cs="Times New Roman"/>
          <w:szCs w:val="24"/>
          <w:lang w:val="pt-BR" w:eastAsia="vi-VN"/>
        </w:rPr>
        <w:t xml:space="preserve"> ngày 22/7/2013 của Chính phủ quy định chi Tiết thi hành một số Điều của Luật Quản lý thuế và Luật sửa đổi, bổ sung một số Điều của Luật Quản lý thuế), bao gồm:</w:t>
      </w:r>
    </w:p>
    <w:p w:rsidR="005B1F13" w:rsidRPr="005B1F13" w:rsidRDefault="005B1F13" w:rsidP="005B1F13">
      <w:pPr>
        <w:spacing w:after="120" w:line="240" w:lineRule="auto"/>
        <w:rPr>
          <w:rFonts w:eastAsia="Times New Roman" w:cs="Times New Roman"/>
          <w:szCs w:val="24"/>
          <w:lang w:val="pt-BR" w:eastAsia="vi-VN"/>
        </w:rPr>
      </w:pPr>
      <w:r w:rsidRPr="005B1F13">
        <w:rPr>
          <w:rFonts w:eastAsia="Times New Roman" w:cs="Times New Roman"/>
          <w:szCs w:val="24"/>
          <w:lang w:val="pt-BR" w:eastAsia="vi-VN"/>
        </w:rPr>
        <w:t>a) Tiền thuế nợ do ngành Thuế quản lý trên Hệ thống ứng dụng quản lý thuế;</w:t>
      </w:r>
    </w:p>
    <w:p w:rsidR="005B1F13" w:rsidRPr="005B1F13" w:rsidRDefault="005B1F13" w:rsidP="005B1F13">
      <w:pPr>
        <w:spacing w:after="120" w:line="240" w:lineRule="auto"/>
        <w:rPr>
          <w:rFonts w:eastAsia="Times New Roman" w:cs="Times New Roman"/>
          <w:szCs w:val="24"/>
          <w:lang w:val="pt-BR" w:eastAsia="vi-VN"/>
        </w:rPr>
      </w:pPr>
      <w:r w:rsidRPr="005B1F13">
        <w:rPr>
          <w:rFonts w:eastAsia="Times New Roman" w:cs="Times New Roman"/>
          <w:szCs w:val="24"/>
          <w:lang w:val="pt-BR" w:eastAsia="vi-VN"/>
        </w:rPr>
        <w:t>b) Tiền thuế nợ (trừ tiền phí, tiền lệ phí hải quan) do cơ quan hải quan cung cấp theo Quy chế trao đổi thông tin và phối hợp công tác giữa cơ quan hải quan và cơ quan thuế;</w:t>
      </w:r>
    </w:p>
    <w:p w:rsidR="005B1F13" w:rsidRPr="005B1F13" w:rsidRDefault="005B1F13" w:rsidP="005B1F13">
      <w:pPr>
        <w:spacing w:after="120" w:line="240" w:lineRule="auto"/>
        <w:rPr>
          <w:rFonts w:eastAsia="Times New Roman" w:cs="Times New Roman"/>
          <w:szCs w:val="24"/>
          <w:lang w:val="pt-BR" w:eastAsia="vi-VN"/>
        </w:rPr>
      </w:pPr>
      <w:r w:rsidRPr="005B1F13">
        <w:rPr>
          <w:rFonts w:eastAsia="Times New Roman" w:cs="Times New Roman"/>
          <w:szCs w:val="24"/>
          <w:lang w:val="pt-BR" w:eastAsia="vi-VN"/>
        </w:rPr>
        <w:t>c) Tiền thuế nợ Ngân sách nhà nước theo văn bản đề nghị của các cơ quan, tổ chức có thẩm quyền theo quy định của pháp luật.</w:t>
      </w:r>
    </w:p>
    <w:p w:rsidR="005B1F13" w:rsidRPr="005B1F13" w:rsidRDefault="005B1F13" w:rsidP="005B1F13">
      <w:pPr>
        <w:spacing w:after="120" w:line="240" w:lineRule="auto"/>
        <w:rPr>
          <w:rFonts w:eastAsia="Times New Roman" w:cs="Times New Roman"/>
          <w:szCs w:val="24"/>
          <w:lang w:val="pt-BR" w:eastAsia="vi-VN"/>
        </w:rPr>
      </w:pPr>
      <w:r w:rsidRPr="005B1F13">
        <w:rPr>
          <w:rFonts w:eastAsia="Times New Roman" w:cs="Times New Roman"/>
          <w:szCs w:val="24"/>
          <w:lang w:val="pt-BR" w:eastAsia="vi-VN"/>
        </w:rPr>
        <w:t>3. Sau khi đã bù trừ theo quy định tại Khoản 2 Điều này, trường hợp người nộp thuế là doanh nghiệp trụ sở chính vẫn có số thuế còn được hoàn trả nhưng có Chi nhánh hạch toán phụ thuộc có số tiền thuế nợ quá hạn trên 90 ngày do cơ quan thuế quản lý trên Hệ thống ứng dụng quản lý thuế thì cơ quan thuế phải tiếp tục thực hiện bù trừ. Trường hợp nhiều Chi nhánh hạch toán phụ thuộc có số tiền thuế nợ thì thứ tự bù trừ ưu tiên cho Khoản nợ có hạn nộp xa nhất của Chi nhánh.</w:t>
      </w:r>
    </w:p>
    <w:p w:rsidR="005B1F13" w:rsidRPr="005B1F13" w:rsidRDefault="005B1F13" w:rsidP="005B1F13">
      <w:pPr>
        <w:spacing w:after="120" w:line="240" w:lineRule="auto"/>
        <w:rPr>
          <w:rFonts w:eastAsia="Times New Roman" w:cs="Times New Roman"/>
          <w:szCs w:val="24"/>
          <w:lang w:val="pt-BR" w:eastAsia="vi-VN"/>
        </w:rPr>
      </w:pPr>
      <w:r w:rsidRPr="005B1F13">
        <w:rPr>
          <w:rFonts w:eastAsia="Times New Roman" w:cs="Times New Roman"/>
          <w:szCs w:val="24"/>
          <w:lang w:val="pt-BR" w:eastAsia="vi-VN"/>
        </w:rPr>
        <w:t>Trường hợp Chi nhánh hạch toán phụ thuộc có số thuế còn được hoàn thì phải thực hiện bù trừ với số tiền thuế nợ quá hạn trên 90 ngày của doanh nghiệp trụ sở chính.</w:t>
      </w:r>
    </w:p>
    <w:p w:rsidR="005B1F13" w:rsidRPr="005B1F13" w:rsidRDefault="005B1F13" w:rsidP="005B1F13">
      <w:pPr>
        <w:spacing w:after="120" w:line="240" w:lineRule="auto"/>
        <w:rPr>
          <w:rFonts w:eastAsia="Times New Roman" w:cs="Times New Roman"/>
          <w:szCs w:val="24"/>
          <w:lang w:val="pt-BR" w:eastAsia="vi-VN"/>
        </w:rPr>
      </w:pPr>
      <w:r w:rsidRPr="005B1F13">
        <w:rPr>
          <w:rFonts w:eastAsia="Times New Roman" w:cs="Times New Roman"/>
          <w:szCs w:val="24"/>
          <w:lang w:val="pt-BR" w:eastAsia="vi-VN"/>
        </w:rPr>
        <w:t>4. Cơ quan thuế quản lý trực tiếp người nộp thuế phải chịu trách nhiệm về số tiền thuế nợ trên Hệ thống ứng dụng quản lý thuế; cơ quan, tổ chức có đề nghị số tiền thuế nợ Ngân sách nhà nước được bù trừ phải chịu trách nhiệm về số liệu đã cung cấp cho cơ quan thuế.</w:t>
      </w:r>
    </w:p>
    <w:p w:rsidR="005B1F13" w:rsidRPr="005B1F13" w:rsidRDefault="005B1F13" w:rsidP="005B1F13">
      <w:pPr>
        <w:spacing w:after="120" w:line="240" w:lineRule="auto"/>
        <w:rPr>
          <w:rFonts w:eastAsia="Times New Roman" w:cs="Times New Roman"/>
          <w:szCs w:val="24"/>
          <w:lang w:val="pt-BR" w:eastAsia="vi-VN"/>
        </w:rPr>
      </w:pPr>
      <w:r w:rsidRPr="005B1F13">
        <w:rPr>
          <w:rFonts w:eastAsia="Times New Roman" w:cs="Times New Roman"/>
          <w:szCs w:val="24"/>
          <w:lang w:val="pt-BR" w:eastAsia="vi-VN"/>
        </w:rPr>
        <w:t>5. Trường hợp người nộp thuế có văn bản đề nghị cơ quan thuế trích số tiền thuế được hoàn nộp thay tiền thuế nợ ngân sách ngân sách nhà nước cho người nộp thuế khác, cơ quan thuế xác định số tiền thuế được hoàn bù trừ với số tiền thuế nợ của người nộp thuế khác (sau khi bù trừ số tiền thuế nợ của người nộp thuế quy định tại Khoản 2, Khoản 3 Điều này).</w:t>
      </w:r>
    </w:p>
    <w:p w:rsidR="005B1F13" w:rsidRPr="005B1F13" w:rsidRDefault="005B1F13" w:rsidP="005B1F13">
      <w:pPr>
        <w:spacing w:after="120" w:line="240" w:lineRule="auto"/>
        <w:rPr>
          <w:rFonts w:eastAsia="Times New Roman" w:cs="Times New Roman"/>
          <w:szCs w:val="24"/>
          <w:lang w:val="pt-BR" w:eastAsia="vi-VN"/>
        </w:rPr>
      </w:pPr>
      <w:r w:rsidRPr="005B1F13">
        <w:rPr>
          <w:rFonts w:eastAsia="Times New Roman" w:cs="Times New Roman"/>
          <w:szCs w:val="24"/>
          <w:lang w:val="pt-BR" w:eastAsia="vi-VN"/>
        </w:rPr>
        <w:lastRenderedPageBreak/>
        <w:t>6. Sau khi nhận được Quyết định hoàn thuế kiêm bù trừ thu ngân sách nhà nước theo quy định tại Điều này, người nộp thuế có vướng mắc về số tiền thuế nợ đã bù trừ với số tiền thuế được hoàn thì cơ quan thuế quản lý trực tiếp người nộp thuế, cơ quan hải quan, cơ quan, tổ chức đề nghị bù trừ nợ có trách nhiệm giải quyết vướng mắc cho người nộp thuế.</w:t>
      </w:r>
    </w:p>
    <w:p w:rsidR="005B1F13" w:rsidRPr="005B1F13" w:rsidRDefault="005B1F13" w:rsidP="005B1F13">
      <w:pPr>
        <w:spacing w:after="120" w:line="240" w:lineRule="auto"/>
        <w:rPr>
          <w:rFonts w:eastAsia="Times New Roman" w:cs="Times New Roman"/>
          <w:szCs w:val="24"/>
          <w:lang w:val="pt-BR" w:eastAsia="vi-VN"/>
        </w:rPr>
      </w:pPr>
      <w:r w:rsidRPr="005B1F13">
        <w:rPr>
          <w:rFonts w:eastAsia="Times New Roman" w:cs="Times New Roman"/>
          <w:szCs w:val="24"/>
          <w:lang w:val="pt-BR" w:eastAsia="vi-VN"/>
        </w:rPr>
        <w:t xml:space="preserve">Trường hợp số tiền thuế nợ đã bù trừ cao hơn số tiền thuế nợ thực tế thì được xác định là Khoản nộp thừa. Cơ quan thuế, cơ quan hải quan xử lý theo quy định tại </w:t>
      </w:r>
      <w:bookmarkStart w:id="51" w:name="dc_119"/>
      <w:r w:rsidRPr="005B1F13">
        <w:rPr>
          <w:rFonts w:eastAsia="Times New Roman" w:cs="Times New Roman"/>
          <w:szCs w:val="24"/>
          <w:lang w:val="pt-BR" w:eastAsia="vi-VN"/>
        </w:rPr>
        <w:t>Khoản 13 Điều 1 Luật số 21/2012/QH13</w:t>
      </w:r>
      <w:bookmarkEnd w:id="51"/>
      <w:r w:rsidRPr="005B1F13">
        <w:rPr>
          <w:rFonts w:eastAsia="Times New Roman" w:cs="Times New Roman"/>
          <w:szCs w:val="24"/>
          <w:lang w:val="pt-BR" w:eastAsia="vi-VN"/>
        </w:rPr>
        <w:t xml:space="preserve"> hoặc cơ quan, tổ chức đề nghị số tiền thuế nợ bù trừ xử lý theo quy định của pháp luật có liên quan.</w:t>
      </w:r>
    </w:p>
    <w:p w:rsidR="005B1F13" w:rsidRPr="005B1F13" w:rsidRDefault="005B1F13" w:rsidP="005B1F13">
      <w:pPr>
        <w:spacing w:after="120" w:line="240" w:lineRule="auto"/>
        <w:rPr>
          <w:rFonts w:eastAsia="Times New Roman" w:cs="Times New Roman"/>
          <w:szCs w:val="24"/>
          <w:lang w:val="pt-BR" w:eastAsia="vi-VN"/>
        </w:rPr>
      </w:pPr>
      <w:bookmarkStart w:id="52" w:name="dieu_15"/>
      <w:r w:rsidRPr="005B1F13">
        <w:rPr>
          <w:rFonts w:eastAsia="Times New Roman" w:cs="Times New Roman"/>
          <w:b/>
          <w:bCs/>
          <w:szCs w:val="24"/>
          <w:lang w:val="sv-SE" w:eastAsia="vi-VN"/>
        </w:rPr>
        <w:t>Điều 15. Đề xuất hoàn thuế</w:t>
      </w:r>
      <w:bookmarkEnd w:id="52"/>
    </w:p>
    <w:p w:rsidR="005B1F13" w:rsidRPr="005B1F13" w:rsidRDefault="005B1F13" w:rsidP="005B1F13">
      <w:pPr>
        <w:spacing w:after="120" w:line="240" w:lineRule="auto"/>
        <w:rPr>
          <w:rFonts w:eastAsia="Times New Roman" w:cs="Times New Roman"/>
          <w:szCs w:val="24"/>
          <w:lang w:val="pt-BR" w:eastAsia="vi-VN"/>
        </w:rPr>
      </w:pPr>
      <w:r w:rsidRPr="005B1F13">
        <w:rPr>
          <w:rFonts w:eastAsia="Times New Roman" w:cs="Times New Roman"/>
          <w:szCs w:val="24"/>
          <w:lang w:val="sv-SE" w:eastAsia="vi-VN"/>
        </w:rPr>
        <w:t xml:space="preserve">1. </w:t>
      </w:r>
      <w:r w:rsidRPr="005B1F13">
        <w:rPr>
          <w:rFonts w:eastAsia="Times New Roman" w:cs="Times New Roman"/>
          <w:szCs w:val="24"/>
          <w:lang w:val="pt-BR" w:eastAsia="vi-VN"/>
        </w:rPr>
        <w:t xml:space="preserve">Cơ quan </w:t>
      </w:r>
      <w:r w:rsidRPr="005B1F13">
        <w:rPr>
          <w:rFonts w:eastAsia="Times New Roman" w:cs="Times New Roman"/>
          <w:szCs w:val="24"/>
          <w:lang w:eastAsia="vi-VN"/>
        </w:rPr>
        <w:t xml:space="preserve">thuế </w:t>
      </w:r>
      <w:r w:rsidRPr="005B1F13">
        <w:rPr>
          <w:rFonts w:eastAsia="Times New Roman" w:cs="Times New Roman"/>
          <w:szCs w:val="24"/>
          <w:lang w:val="sv-SE" w:eastAsia="vi-VN"/>
        </w:rPr>
        <w:t>căn cứ kết quả xác định số tiền thuế giá trị gia tăng được hoàn, số tiền thuế giá trị gia tăng không được hoàn, số tiền thuế nợ phải bù trừ, số tiền thuế giá trị gia tăng còn được hoàn trả cho người nộp thuế, thực hiện lập đề xuất hoàn thuế và dự thảo Quyết định hoàn thuế (hoặc Quyết định hoàn thuế kiêm bù trừ thu ngân sách nhà nước), Thông báo về việc không được hoàn thuế (nếu có).</w:t>
      </w:r>
    </w:p>
    <w:p w:rsidR="005B1F13" w:rsidRPr="005B1F13" w:rsidRDefault="005B1F13" w:rsidP="005B1F13">
      <w:pPr>
        <w:spacing w:after="120" w:line="240" w:lineRule="auto"/>
        <w:rPr>
          <w:rFonts w:eastAsia="Times New Roman" w:cs="Times New Roman"/>
          <w:szCs w:val="24"/>
          <w:lang w:val="pt-BR" w:eastAsia="vi-VN"/>
        </w:rPr>
      </w:pPr>
      <w:r w:rsidRPr="005B1F13">
        <w:rPr>
          <w:rFonts w:eastAsia="Times New Roman" w:cs="Times New Roman"/>
          <w:szCs w:val="24"/>
          <w:lang w:val="sv-SE" w:eastAsia="vi-VN"/>
        </w:rPr>
        <w:t xml:space="preserve">2. </w:t>
      </w:r>
      <w:r w:rsidRPr="005B1F13">
        <w:rPr>
          <w:rFonts w:eastAsia="Times New Roman" w:cs="Times New Roman"/>
          <w:szCs w:val="24"/>
          <w:lang w:val="pt-BR" w:eastAsia="vi-VN"/>
        </w:rPr>
        <w:t xml:space="preserve">Cơ quan </w:t>
      </w:r>
      <w:r w:rsidRPr="005B1F13">
        <w:rPr>
          <w:rFonts w:eastAsia="Times New Roman" w:cs="Times New Roman"/>
          <w:szCs w:val="24"/>
          <w:lang w:eastAsia="vi-VN"/>
        </w:rPr>
        <w:t xml:space="preserve">thuế </w:t>
      </w:r>
      <w:r w:rsidRPr="005B1F13">
        <w:rPr>
          <w:rFonts w:eastAsia="Times New Roman" w:cs="Times New Roman"/>
          <w:szCs w:val="24"/>
          <w:lang w:val="pt-BR" w:eastAsia="vi-VN"/>
        </w:rPr>
        <w:t xml:space="preserve">phải tổ chức </w:t>
      </w:r>
      <w:r w:rsidRPr="005B1F13">
        <w:rPr>
          <w:rFonts w:eastAsia="Times New Roman" w:cs="Times New Roman"/>
          <w:szCs w:val="24"/>
          <w:lang w:val="sv-SE" w:eastAsia="vi-VN"/>
        </w:rPr>
        <w:t>kiểm tra, cập nhật trên Hệ thống ứng dụng quản lý thuế đối với: hồ sơ khai thuế giá trị gia tăng, hồ sơ hoàn thuế, Biên bản kiểm tra hoàn thuế (nếu có), Quyết định về việc xử lý thuế qua thanh tra, kiểm tra việc chấp hành pháp luật thuế (nếu có), Phiếu đề xuất hoàn thuế, dự thảo Quyết định hoàn thuế (hoặc Quyết định hoàn thuế kiêm bù trừ thu ngân sách nhà nước), Thông báo về việc không được hoàn thuế (nếu có).</w:t>
      </w:r>
    </w:p>
    <w:p w:rsidR="005B1F13" w:rsidRPr="005B1F13" w:rsidRDefault="005B1F13" w:rsidP="005B1F13">
      <w:pPr>
        <w:spacing w:after="120" w:line="240" w:lineRule="auto"/>
        <w:rPr>
          <w:rFonts w:eastAsia="Times New Roman" w:cs="Times New Roman"/>
          <w:szCs w:val="24"/>
          <w:lang w:val="pt-BR" w:eastAsia="vi-VN"/>
        </w:rPr>
      </w:pPr>
      <w:bookmarkStart w:id="53" w:name="dieu_16"/>
      <w:r w:rsidRPr="005B1F13">
        <w:rPr>
          <w:rFonts w:eastAsia="Times New Roman" w:cs="Times New Roman"/>
          <w:b/>
          <w:bCs/>
          <w:szCs w:val="24"/>
          <w:lang w:val="sv-SE" w:eastAsia="vi-VN"/>
        </w:rPr>
        <w:t>Điều 16. Thẩm định hồ sơ hoàn thuế</w:t>
      </w:r>
      <w:bookmarkEnd w:id="53"/>
    </w:p>
    <w:p w:rsidR="005B1F13" w:rsidRPr="005B1F13" w:rsidRDefault="005B1F13" w:rsidP="005B1F13">
      <w:pPr>
        <w:spacing w:after="120" w:line="240" w:lineRule="auto"/>
        <w:rPr>
          <w:rFonts w:eastAsia="Times New Roman" w:cs="Times New Roman"/>
          <w:szCs w:val="24"/>
          <w:lang w:val="pt-BR" w:eastAsia="vi-VN"/>
        </w:rPr>
      </w:pPr>
      <w:r w:rsidRPr="005B1F13">
        <w:rPr>
          <w:rFonts w:eastAsia="Times New Roman" w:cs="Times New Roman"/>
          <w:szCs w:val="24"/>
          <w:lang w:val="sv-SE" w:eastAsia="vi-VN"/>
        </w:rPr>
        <w:t xml:space="preserve">1. </w:t>
      </w:r>
      <w:r w:rsidRPr="005B1F13">
        <w:rPr>
          <w:rFonts w:eastAsia="Times New Roman" w:cs="Times New Roman"/>
          <w:szCs w:val="24"/>
          <w:lang w:val="pt-BR" w:eastAsia="vi-VN"/>
        </w:rPr>
        <w:t xml:space="preserve">Cơ quan </w:t>
      </w:r>
      <w:r w:rsidRPr="005B1F13">
        <w:rPr>
          <w:rFonts w:eastAsia="Times New Roman" w:cs="Times New Roman"/>
          <w:szCs w:val="24"/>
          <w:lang w:eastAsia="vi-VN"/>
        </w:rPr>
        <w:t xml:space="preserve">thuế </w:t>
      </w:r>
      <w:r w:rsidRPr="005B1F13">
        <w:rPr>
          <w:rFonts w:eastAsia="Times New Roman" w:cs="Times New Roman"/>
          <w:szCs w:val="24"/>
          <w:lang w:val="pt-BR" w:eastAsia="vi-VN"/>
        </w:rPr>
        <w:t xml:space="preserve">tổ chức </w:t>
      </w:r>
      <w:r w:rsidRPr="005B1F13">
        <w:rPr>
          <w:rFonts w:eastAsia="Times New Roman" w:cs="Times New Roman"/>
          <w:szCs w:val="24"/>
          <w:lang w:val="sv-SE" w:eastAsia="vi-VN"/>
        </w:rPr>
        <w:t>thẩm định hồ sơ hoàn thuế đối với: Phiếu đề xuất hoàn thuế, dự thảo Quyết định hoàn thuế (hoặc Quyết định hoàn thuế kiêm bù trừ thu ngân sách nhà nước), Thông báo về việc không được hoàn thuế (nếu có) trước khi ban hành Quyết định hoàn thuế (hoặc Quyết định hoàn thuế kiêm bù trừ thu ngân sách nhà nước).</w:t>
      </w:r>
    </w:p>
    <w:p w:rsidR="005B1F13" w:rsidRPr="005B1F13" w:rsidRDefault="005B1F13" w:rsidP="005B1F13">
      <w:pPr>
        <w:spacing w:after="120" w:line="240" w:lineRule="auto"/>
        <w:rPr>
          <w:rFonts w:eastAsia="Times New Roman" w:cs="Times New Roman"/>
          <w:szCs w:val="24"/>
          <w:lang w:val="pt-BR" w:eastAsia="vi-VN"/>
        </w:rPr>
      </w:pPr>
      <w:r w:rsidRPr="005B1F13">
        <w:rPr>
          <w:rFonts w:eastAsia="Times New Roman" w:cs="Times New Roman"/>
          <w:szCs w:val="24"/>
          <w:lang w:val="sv-SE" w:eastAsia="vi-VN"/>
        </w:rPr>
        <w:t>Thời hạn hoàn thành việc thẩm định hoàn thuế là: 01 (một) ngày làm việc đối với hồ sơ thuộc diện hoàn thuế trước, kiểm tra sau; 03 (ba) ngày làm việc đối với hồ sơ thuộc diện kiểm tra trước, hoàn thuế sau kể từ thời Điểm tiếp nhận đầy đủ hồ sơ đề nghị thẩm định.</w:t>
      </w:r>
    </w:p>
    <w:p w:rsidR="005B1F13" w:rsidRPr="005B1F13" w:rsidRDefault="005B1F13" w:rsidP="005B1F13">
      <w:pPr>
        <w:spacing w:after="120" w:line="240" w:lineRule="auto"/>
        <w:rPr>
          <w:rFonts w:eastAsia="Times New Roman" w:cs="Times New Roman"/>
          <w:szCs w:val="24"/>
          <w:lang w:val="pt-BR" w:eastAsia="vi-VN"/>
        </w:rPr>
      </w:pPr>
      <w:r w:rsidRPr="005B1F13">
        <w:rPr>
          <w:rFonts w:eastAsia="Times New Roman" w:cs="Times New Roman"/>
          <w:szCs w:val="24"/>
          <w:lang w:val="sv-SE" w:eastAsia="vi-VN"/>
        </w:rPr>
        <w:t>2. Cục Thuế thực hiện thẩm định về thủ tục hoàn thuế, hồ sơ hoàn thuế, đối tượng và trường hợp được hoàn thuế, thẩm quyền ban hành quyết định hoàn thuế và nội dung khác có liên quan.</w:t>
      </w:r>
    </w:p>
    <w:p w:rsidR="005B1F13" w:rsidRPr="005B1F13" w:rsidRDefault="005B1F13" w:rsidP="005B1F13">
      <w:pPr>
        <w:spacing w:after="120" w:line="240" w:lineRule="auto"/>
        <w:rPr>
          <w:rFonts w:eastAsia="Times New Roman" w:cs="Times New Roman"/>
          <w:szCs w:val="24"/>
          <w:lang w:val="pt-BR" w:eastAsia="vi-VN"/>
        </w:rPr>
      </w:pPr>
      <w:r w:rsidRPr="005B1F13">
        <w:rPr>
          <w:rFonts w:eastAsia="Times New Roman" w:cs="Times New Roman"/>
          <w:szCs w:val="24"/>
          <w:lang w:val="sv-SE" w:eastAsia="vi-VN"/>
        </w:rPr>
        <w:t>a) Trường hợp qua thẩm định phát hiện vấn đề chưa rõ, chưa đầy đủ, cơ quan thuế phải tổ chức trao đổi, làm rõ giữa các bộ phận liên quan đến giải quyết hồ sơ hoàn thuế để thống nhất các nội dung liên quan đến thẩm định hoàn thuế trong thời hạn thẩm định hồ sơ hoàn thuế; hoặc từ chối thẩm định hồ sơ hoàn thuế đối với hồ sơ chưa đầy đủ, chưa cập nhật vào Hệ thống ứng dụng quản lý thuế theo quy định tại Điều 15 Thông tư này.</w:t>
      </w:r>
    </w:p>
    <w:p w:rsidR="005B1F13" w:rsidRPr="005B1F13" w:rsidRDefault="005B1F13" w:rsidP="005B1F13">
      <w:pPr>
        <w:spacing w:after="120" w:line="240" w:lineRule="auto"/>
        <w:rPr>
          <w:rFonts w:eastAsia="Times New Roman" w:cs="Times New Roman"/>
          <w:szCs w:val="24"/>
          <w:lang w:val="pt-BR" w:eastAsia="vi-VN"/>
        </w:rPr>
      </w:pPr>
      <w:r w:rsidRPr="005B1F13">
        <w:rPr>
          <w:rFonts w:eastAsia="Times New Roman" w:cs="Times New Roman"/>
          <w:szCs w:val="24"/>
          <w:lang w:val="sv-SE" w:eastAsia="vi-VN"/>
        </w:rPr>
        <w:t>b) Trường hợp kết quả thẩm định xác định thủ tục hoàn thuế, hồ sơ hoàn thuế, đối tượng và trường hợp được hoàn thuế, thẩm quyền ban hành quyết định hoàn thuế phù hợp với quy định, cơ quan thuế thực hiện cập nhật kết quả thẩm định hoàn thuế giá trị gia tăng vào Hệ thống ứng dụng quản lý thuế.</w:t>
      </w:r>
    </w:p>
    <w:p w:rsidR="005B1F13" w:rsidRPr="005B1F13" w:rsidRDefault="005B1F13" w:rsidP="005B1F13">
      <w:pPr>
        <w:spacing w:after="120" w:line="240" w:lineRule="auto"/>
        <w:rPr>
          <w:rFonts w:eastAsia="Times New Roman" w:cs="Times New Roman"/>
          <w:szCs w:val="24"/>
          <w:lang w:val="pt-BR" w:eastAsia="vi-VN"/>
        </w:rPr>
      </w:pPr>
      <w:bookmarkStart w:id="54" w:name="dieu_17"/>
      <w:r w:rsidRPr="005B1F13">
        <w:rPr>
          <w:rFonts w:eastAsia="Times New Roman" w:cs="Times New Roman"/>
          <w:b/>
          <w:bCs/>
          <w:szCs w:val="24"/>
          <w:lang w:val="sv-SE" w:eastAsia="vi-VN"/>
        </w:rPr>
        <w:t>Điều 17. Giám sát hồ sơ hoàn thuế</w:t>
      </w:r>
      <w:bookmarkEnd w:id="54"/>
    </w:p>
    <w:p w:rsidR="005B1F13" w:rsidRPr="005B1F13" w:rsidRDefault="005B1F13" w:rsidP="005B1F13">
      <w:pPr>
        <w:spacing w:after="120" w:line="240" w:lineRule="auto"/>
        <w:rPr>
          <w:rFonts w:eastAsia="Times New Roman" w:cs="Times New Roman"/>
          <w:szCs w:val="24"/>
          <w:lang w:val="pt-BR" w:eastAsia="vi-VN"/>
        </w:rPr>
      </w:pPr>
      <w:r w:rsidRPr="005B1F13">
        <w:rPr>
          <w:rFonts w:eastAsia="Times New Roman" w:cs="Times New Roman"/>
          <w:szCs w:val="24"/>
          <w:lang w:val="sv-SE" w:eastAsia="vi-VN"/>
        </w:rPr>
        <w:t>1. Căn cứ quy định nghiệp vụ về quản lý thuế, quy trình hoàn thuế, cơ sở dữ liệu về quản lý hoàn thuế giá trị gia tăng, Tổng cục trưởng Tổng cục Thuế xây dựng hệ thống giám sát tự động việc giải quyết hoàn thuế giá trị gia tăng của cơ quan thuế phù hợp với từng giai đoạn hiện đại hoá hệ thống quản lý thuế đảm bảo đầy đủ, chính xác, đúng quy định về quản lý thuế.</w:t>
      </w:r>
    </w:p>
    <w:p w:rsidR="005B1F13" w:rsidRPr="005B1F13" w:rsidRDefault="005B1F13" w:rsidP="005B1F13">
      <w:pPr>
        <w:spacing w:after="120" w:line="240" w:lineRule="auto"/>
        <w:rPr>
          <w:rFonts w:eastAsia="Times New Roman" w:cs="Times New Roman"/>
          <w:szCs w:val="24"/>
          <w:lang w:val="sv-SE" w:eastAsia="vi-VN"/>
        </w:rPr>
      </w:pPr>
      <w:r w:rsidRPr="005B1F13">
        <w:rPr>
          <w:rFonts w:eastAsia="Times New Roman" w:cs="Times New Roman"/>
          <w:szCs w:val="24"/>
          <w:lang w:val="sv-SE" w:eastAsia="vi-VN"/>
        </w:rPr>
        <w:lastRenderedPageBreak/>
        <w:t>2. Tổng cục Thuế thực hiện giám sát tự động đối với hồ sơ hoàn thuế trên Hệ thống ứng dụng quản lý thuế. Trong quá trình giám sát, trường hợp Hệ thống ứng dụng quản lý thuế xác định hồ sơ không đảm bảo các Điều kiện ban hành Quyết định hoàn thuế/ Quyết định hoàn thuế kiêm bù trừ thu ngân sách nhà nước, Hệ thống ứng dụng quản lý thuế tự động thông báo rõ lý do và công việc phải thực hiện tiếp theo để Cục Thuế căn cứ thực hiện hoặc thông báo cho người nộp thuế thực hiện.</w:t>
      </w:r>
    </w:p>
    <w:p w:rsidR="005B1F13" w:rsidRPr="005B1F13" w:rsidRDefault="005B1F13" w:rsidP="005B1F13">
      <w:pPr>
        <w:spacing w:after="120" w:line="240" w:lineRule="auto"/>
        <w:rPr>
          <w:rFonts w:eastAsia="Times New Roman" w:cs="Times New Roman"/>
          <w:szCs w:val="24"/>
          <w:lang w:val="sv-SE" w:eastAsia="vi-VN"/>
        </w:rPr>
      </w:pPr>
      <w:r w:rsidRPr="005B1F13">
        <w:rPr>
          <w:rFonts w:eastAsia="Times New Roman" w:cs="Times New Roman"/>
          <w:szCs w:val="24"/>
          <w:lang w:val="sv-SE" w:eastAsia="vi-VN"/>
        </w:rPr>
        <w:t>3. Kết quả giám sát phải được cập nhật tự động vào Hệ thống ứng dụng quản lý thuế.</w:t>
      </w:r>
    </w:p>
    <w:p w:rsidR="005B1F13" w:rsidRPr="005B1F13" w:rsidRDefault="005B1F13" w:rsidP="005B1F13">
      <w:pPr>
        <w:spacing w:after="120" w:line="240" w:lineRule="auto"/>
        <w:rPr>
          <w:rFonts w:eastAsia="Times New Roman" w:cs="Times New Roman"/>
          <w:szCs w:val="24"/>
          <w:lang w:val="sv-SE" w:eastAsia="vi-VN"/>
        </w:rPr>
      </w:pPr>
      <w:bookmarkStart w:id="55" w:name="dieu_18"/>
      <w:r w:rsidRPr="005B1F13">
        <w:rPr>
          <w:rFonts w:eastAsia="Times New Roman" w:cs="Times New Roman"/>
          <w:b/>
          <w:bCs/>
          <w:szCs w:val="24"/>
          <w:lang w:val="sv-SE" w:eastAsia="vi-VN"/>
        </w:rPr>
        <w:t>Điều 18. Ban hành quyết định hoàn thuế</w:t>
      </w:r>
      <w:bookmarkEnd w:id="55"/>
    </w:p>
    <w:p w:rsidR="005B1F13" w:rsidRPr="005B1F13" w:rsidRDefault="005B1F13" w:rsidP="005B1F13">
      <w:pPr>
        <w:spacing w:after="120" w:line="240" w:lineRule="auto"/>
        <w:rPr>
          <w:rFonts w:eastAsia="Times New Roman" w:cs="Times New Roman"/>
          <w:szCs w:val="24"/>
          <w:lang w:val="sv-SE" w:eastAsia="vi-VN"/>
        </w:rPr>
      </w:pPr>
      <w:r w:rsidRPr="005B1F13">
        <w:rPr>
          <w:rFonts w:eastAsia="Times New Roman" w:cs="Times New Roman"/>
          <w:szCs w:val="24"/>
          <w:lang w:val="sv-SE" w:eastAsia="vi-VN"/>
        </w:rPr>
        <w:t>1. Căn cứ kết quả thẩm định và giám sát hồ sơ hoàn thuế theo quy định tại Điều 16, Điều 17 Thông tư này, Cục trưởng Cục Thuế xem xét ký ban hành Quyết định hoàn thuế (</w:t>
      </w:r>
      <w:r w:rsidRPr="005B1F13">
        <w:rPr>
          <w:rFonts w:eastAsia="Times New Roman" w:cs="Times New Roman"/>
          <w:szCs w:val="24"/>
          <w:lang w:eastAsia="vi-VN"/>
        </w:rPr>
        <w:t xml:space="preserve">theo mẫu </w:t>
      </w:r>
      <w:r w:rsidRPr="005B1F13">
        <w:rPr>
          <w:rFonts w:eastAsia="Times New Roman" w:cs="Times New Roman"/>
          <w:szCs w:val="24"/>
          <w:lang w:val="sv-SE" w:eastAsia="vi-VN"/>
        </w:rPr>
        <w:t>số 01/QĐ-HT)/ Quyết định hoàn kiêm bù trừ Khoản thu ngân sách nhà nước (</w:t>
      </w:r>
      <w:r w:rsidRPr="005B1F13">
        <w:rPr>
          <w:rFonts w:eastAsia="Times New Roman" w:cs="Times New Roman"/>
          <w:szCs w:val="24"/>
          <w:lang w:eastAsia="vi-VN"/>
        </w:rPr>
        <w:t xml:space="preserve">theo mẫu </w:t>
      </w:r>
      <w:r w:rsidRPr="005B1F13">
        <w:rPr>
          <w:rFonts w:eastAsia="Times New Roman" w:cs="Times New Roman"/>
          <w:szCs w:val="24"/>
          <w:lang w:val="sv-SE" w:eastAsia="vi-VN"/>
        </w:rPr>
        <w:t xml:space="preserve">số 02/QĐ-HT), Thông báo về việc không được hoàn thuế (theo mẫu số 02/HT-TB) </w:t>
      </w:r>
      <w:r w:rsidRPr="005B1F13">
        <w:rPr>
          <w:rFonts w:eastAsia="Times New Roman" w:cs="Times New Roman"/>
          <w:szCs w:val="24"/>
          <w:lang w:eastAsia="vi-VN"/>
        </w:rPr>
        <w:t xml:space="preserve">quy định tại Thông tư </w:t>
      </w:r>
      <w:r w:rsidRPr="005B1F13">
        <w:rPr>
          <w:rFonts w:eastAsia="Times New Roman" w:cs="Times New Roman"/>
          <w:szCs w:val="24"/>
          <w:lang w:val="sv-SE" w:eastAsia="vi-VN"/>
        </w:rPr>
        <w:t>156/2013/TT-BTC. Cục trưởng Cục Thuế chịu trách nhiệm về quyết định hoàn thuế theo quy định của pháp luật.</w:t>
      </w:r>
    </w:p>
    <w:p w:rsidR="005B1F13" w:rsidRPr="005B1F13" w:rsidRDefault="005B1F13" w:rsidP="005B1F13">
      <w:pPr>
        <w:spacing w:after="120" w:line="240" w:lineRule="auto"/>
        <w:rPr>
          <w:rFonts w:eastAsia="Times New Roman" w:cs="Times New Roman"/>
          <w:szCs w:val="24"/>
          <w:lang w:val="sv-SE" w:eastAsia="vi-VN"/>
        </w:rPr>
      </w:pPr>
      <w:r w:rsidRPr="005B1F13">
        <w:rPr>
          <w:rFonts w:eastAsia="Times New Roman" w:cs="Times New Roman"/>
          <w:szCs w:val="24"/>
          <w:lang w:val="sv-SE" w:eastAsia="vi-VN"/>
        </w:rPr>
        <w:t>2. T</w:t>
      </w:r>
      <w:r w:rsidRPr="005B1F13">
        <w:rPr>
          <w:rFonts w:eastAsia="Times New Roman" w:cs="Times New Roman"/>
          <w:szCs w:val="24"/>
          <w:lang w:eastAsia="vi-VN"/>
        </w:rPr>
        <w:t xml:space="preserve">hời hạn ban hành </w:t>
      </w:r>
      <w:r w:rsidRPr="005B1F13">
        <w:rPr>
          <w:rFonts w:eastAsia="Times New Roman" w:cs="Times New Roman"/>
          <w:szCs w:val="24"/>
          <w:lang w:val="sv-SE" w:eastAsia="vi-VN"/>
        </w:rPr>
        <w:t>Q</w:t>
      </w:r>
      <w:r w:rsidRPr="005B1F13">
        <w:rPr>
          <w:rFonts w:eastAsia="Times New Roman" w:cs="Times New Roman"/>
          <w:szCs w:val="24"/>
          <w:lang w:val="am-ET" w:eastAsia="vi-VN"/>
        </w:rPr>
        <w:t>uyết định hoàn thuế</w:t>
      </w:r>
      <w:r w:rsidRPr="005B1F13">
        <w:rPr>
          <w:rFonts w:eastAsia="Times New Roman" w:cs="Times New Roman"/>
          <w:szCs w:val="24"/>
          <w:lang w:val="sv-SE" w:eastAsia="vi-VN"/>
        </w:rPr>
        <w:t>/ Q</w:t>
      </w:r>
      <w:r w:rsidRPr="005B1F13">
        <w:rPr>
          <w:rFonts w:eastAsia="Times New Roman" w:cs="Times New Roman"/>
          <w:szCs w:val="24"/>
          <w:lang w:eastAsia="vi-VN"/>
        </w:rPr>
        <w:t xml:space="preserve">uyết định hoàn thuế kiêm bù trừ thu ngân sách nhà nước chậm nhất không quá 06 (sáu) </w:t>
      </w:r>
      <w:r w:rsidRPr="005B1F13">
        <w:rPr>
          <w:rFonts w:eastAsia="Times New Roman" w:cs="Times New Roman"/>
          <w:szCs w:val="24"/>
          <w:lang w:val="am-ET" w:eastAsia="vi-VN"/>
        </w:rPr>
        <w:t xml:space="preserve">ngày làm việc </w:t>
      </w:r>
      <w:r w:rsidRPr="005B1F13">
        <w:rPr>
          <w:rFonts w:eastAsia="Times New Roman" w:cs="Times New Roman"/>
          <w:szCs w:val="24"/>
          <w:lang w:val="sv-SE" w:eastAsia="vi-VN"/>
        </w:rPr>
        <w:t>đối với hồ sơ hoàn thuế thuộc diện hoàn thuế trước</w:t>
      </w:r>
      <w:r w:rsidRPr="005B1F13">
        <w:rPr>
          <w:rFonts w:eastAsia="Times New Roman" w:cs="Times New Roman"/>
          <w:szCs w:val="24"/>
          <w:lang w:eastAsia="vi-VN"/>
        </w:rPr>
        <w:t xml:space="preserve">, </w:t>
      </w:r>
      <w:r w:rsidRPr="005B1F13">
        <w:rPr>
          <w:rFonts w:eastAsia="Times New Roman" w:cs="Times New Roman"/>
          <w:szCs w:val="24"/>
          <w:lang w:val="sv-SE" w:eastAsia="vi-VN"/>
        </w:rPr>
        <w:t xml:space="preserve">kiểm tra sau; 40 (bốn mươi) </w:t>
      </w:r>
      <w:r w:rsidRPr="005B1F13">
        <w:rPr>
          <w:rFonts w:eastAsia="Times New Roman" w:cs="Times New Roman"/>
          <w:szCs w:val="24"/>
          <w:lang w:val="am-ET" w:eastAsia="vi-VN"/>
        </w:rPr>
        <w:t xml:space="preserve">ngày </w:t>
      </w:r>
      <w:r w:rsidRPr="005B1F13">
        <w:rPr>
          <w:rFonts w:eastAsia="Times New Roman" w:cs="Times New Roman"/>
          <w:szCs w:val="24"/>
          <w:lang w:val="sv-SE" w:eastAsia="vi-VN"/>
        </w:rPr>
        <w:t>đối với hồ sơ hoàn thuế thuộc diện kiểm tra trước</w:t>
      </w:r>
      <w:r w:rsidRPr="005B1F13">
        <w:rPr>
          <w:rFonts w:eastAsia="Times New Roman" w:cs="Times New Roman"/>
          <w:szCs w:val="24"/>
          <w:lang w:eastAsia="vi-VN"/>
        </w:rPr>
        <w:t xml:space="preserve">, </w:t>
      </w:r>
      <w:r w:rsidRPr="005B1F13">
        <w:rPr>
          <w:rFonts w:eastAsia="Times New Roman" w:cs="Times New Roman"/>
          <w:szCs w:val="24"/>
          <w:lang w:val="sv-SE" w:eastAsia="vi-VN"/>
        </w:rPr>
        <w:t xml:space="preserve">hoàn thuế sau </w:t>
      </w:r>
      <w:r w:rsidRPr="005B1F13">
        <w:rPr>
          <w:rFonts w:eastAsia="Times New Roman" w:cs="Times New Roman"/>
          <w:szCs w:val="24"/>
          <w:lang w:val="am-ET" w:eastAsia="vi-VN"/>
        </w:rPr>
        <w:t xml:space="preserve">kể từ ngày nhận được đủ hồ sơ hoàn thuế </w:t>
      </w:r>
      <w:r w:rsidRPr="005B1F13">
        <w:rPr>
          <w:rFonts w:eastAsia="Times New Roman" w:cs="Times New Roman"/>
          <w:szCs w:val="24"/>
          <w:lang w:val="sv-SE" w:eastAsia="vi-VN"/>
        </w:rPr>
        <w:t>của người nộp thuế</w:t>
      </w:r>
      <w:r w:rsidRPr="005B1F13">
        <w:rPr>
          <w:rFonts w:eastAsia="Times New Roman" w:cs="Times New Roman"/>
          <w:szCs w:val="24"/>
          <w:lang w:eastAsia="vi-VN"/>
        </w:rPr>
        <w:t>.</w:t>
      </w:r>
    </w:p>
    <w:p w:rsidR="005B1F13" w:rsidRPr="005B1F13" w:rsidRDefault="005B1F13" w:rsidP="005B1F13">
      <w:pPr>
        <w:spacing w:after="120" w:line="240" w:lineRule="auto"/>
        <w:rPr>
          <w:rFonts w:eastAsia="Times New Roman" w:cs="Times New Roman"/>
          <w:szCs w:val="24"/>
          <w:lang w:val="sv-SE" w:eastAsia="vi-VN"/>
        </w:rPr>
      </w:pPr>
      <w:r w:rsidRPr="005B1F13">
        <w:rPr>
          <w:rFonts w:eastAsia="Times New Roman" w:cs="Times New Roman"/>
          <w:szCs w:val="24"/>
          <w:lang w:val="sv-SE" w:eastAsia="vi-VN"/>
        </w:rPr>
        <w:t xml:space="preserve">3. Quyết định hoàn thuế được gửi cho người nộp thuế, cơ quan, tổ chức có liên quan. Trường hợp người nộp thuế thực hiện hoàn thuế điện tử, Quyết định hoàn thuế/ Quyết định hoàn thuế kiêm bù trừ Khoản thu ngân sách nhà nước được gửi qua Cổng thông tin điện tử của Tổng cục Thuế theo quy định tại </w:t>
      </w:r>
      <w:bookmarkStart w:id="56" w:name="dc_5"/>
      <w:r w:rsidRPr="005B1F13">
        <w:rPr>
          <w:rFonts w:eastAsia="Times New Roman" w:cs="Times New Roman"/>
          <w:szCs w:val="24"/>
          <w:lang w:val="sv-SE" w:eastAsia="vi-VN"/>
        </w:rPr>
        <w:t>Điều 28 Thông tư 110/2015/TT-BTC.</w:t>
      </w:r>
      <w:bookmarkEnd w:id="56"/>
    </w:p>
    <w:p w:rsidR="005B1F13" w:rsidRPr="005B1F13" w:rsidRDefault="005B1F13" w:rsidP="005B1F13">
      <w:pPr>
        <w:spacing w:after="120" w:line="240" w:lineRule="auto"/>
        <w:rPr>
          <w:rFonts w:eastAsia="Times New Roman" w:cs="Times New Roman"/>
          <w:szCs w:val="24"/>
          <w:lang w:val="sv-SE" w:eastAsia="vi-VN"/>
        </w:rPr>
      </w:pPr>
      <w:bookmarkStart w:id="57" w:name="dieu_19"/>
      <w:r w:rsidRPr="005B1F13">
        <w:rPr>
          <w:rFonts w:eastAsia="Times New Roman" w:cs="Times New Roman"/>
          <w:b/>
          <w:bCs/>
          <w:szCs w:val="24"/>
          <w:lang w:val="sv-SE" w:eastAsia="vi-VN"/>
        </w:rPr>
        <w:t>Điều 19. Chi hoàn thuế cho người nộp thuế</w:t>
      </w:r>
      <w:bookmarkEnd w:id="57"/>
    </w:p>
    <w:p w:rsidR="005B1F13" w:rsidRPr="005B1F13" w:rsidRDefault="005B1F13" w:rsidP="005B1F13">
      <w:pPr>
        <w:spacing w:after="120" w:line="240" w:lineRule="auto"/>
        <w:rPr>
          <w:rFonts w:eastAsia="Times New Roman" w:cs="Times New Roman"/>
          <w:szCs w:val="24"/>
          <w:lang w:val="sv-SE" w:eastAsia="vi-VN"/>
        </w:rPr>
      </w:pPr>
      <w:r w:rsidRPr="005B1F13">
        <w:rPr>
          <w:rFonts w:eastAsia="Times New Roman" w:cs="Times New Roman"/>
          <w:szCs w:val="24"/>
          <w:lang w:val="sv-SE" w:eastAsia="vi-VN"/>
        </w:rPr>
        <w:t>1. Căn cứ Quyết định hoàn thuế/ Quyết định hoàn thuế kiêm bù trừ Khoản thu ngân sách nhà nước, Cục Thuế thực hiện lập Lệnh hoàn trả Khoản thu ngân sách nhà nước/ Lệnh hoàn trả kiêm bù trừ Khoản thu ngân sách nhà nước ban hành kèm theo Thông tư số 08/2013/TT-BTC hướng dẫn thực hiện kế toán nhà nước áp dụng cho Hệ thống thông tin quản lý ngân sách và nghiệp vụ Kho bạc ngày 10/1/2013 của Bộ Tài chính (đã được sửa đổi, bổ sung tại Quyết định số 759/QĐ-BTC ngày 16/4/2013 của Bộ Tài chính về việc đính chính Thông tư số 08/2013/TT-BTC), gửi Kho bạc nhà nước cấp tỉnh kèm theo Quyết định hoàn thuế/Quyết định hoàn thuế kiêm bù trừ Khoản thu ngân sách nhà nước.</w:t>
      </w:r>
    </w:p>
    <w:p w:rsidR="005B1F13" w:rsidRPr="005B1F13" w:rsidRDefault="005B1F13" w:rsidP="005B1F13">
      <w:pPr>
        <w:spacing w:after="120" w:line="240" w:lineRule="auto"/>
        <w:rPr>
          <w:rFonts w:eastAsia="Times New Roman" w:cs="Times New Roman"/>
          <w:szCs w:val="24"/>
          <w:lang w:val="sv-SE" w:eastAsia="vi-VN"/>
        </w:rPr>
      </w:pPr>
      <w:r w:rsidRPr="005B1F13">
        <w:rPr>
          <w:rFonts w:eastAsia="Times New Roman" w:cs="Times New Roman"/>
          <w:szCs w:val="24"/>
          <w:lang w:val="sv-SE" w:eastAsia="vi-VN"/>
        </w:rPr>
        <w:t xml:space="preserve">Trường hợp </w:t>
      </w:r>
      <w:r w:rsidRPr="005B1F13">
        <w:rPr>
          <w:rFonts w:eastAsia="Times New Roman" w:cs="Times New Roman"/>
          <w:szCs w:val="24"/>
          <w:lang w:eastAsia="vi-VN"/>
        </w:rPr>
        <w:t xml:space="preserve">người nộp thuế </w:t>
      </w:r>
      <w:r w:rsidRPr="005B1F13">
        <w:rPr>
          <w:rFonts w:eastAsia="Times New Roman" w:cs="Times New Roman"/>
          <w:szCs w:val="24"/>
          <w:lang w:val="sv-SE" w:eastAsia="vi-VN"/>
        </w:rPr>
        <w:t>bù trừ số thuế được hoàn với số tiền thuế nợ của người nộp thuế khác theo quy định tại Khoản 3, Khoản 5 Điều 14 Thông tư này, cơ quan thuế lập Lệnh hoàn trả kiêm bù trừ Khoản thu ngân sách nhà nước, trong đó ghi thông tin: tên người nộp thuế, mã số thuế của người nộp thuế được bù trừ Khoản thu ngân sách nhà nước để Kho bạc Nhà nước có căn cứ hạch toán thu ngân sách nhà nước.</w:t>
      </w:r>
    </w:p>
    <w:p w:rsidR="005B1F13" w:rsidRPr="005B1F13" w:rsidRDefault="005B1F13" w:rsidP="005B1F13">
      <w:pPr>
        <w:spacing w:after="120" w:line="240" w:lineRule="auto"/>
        <w:rPr>
          <w:rFonts w:eastAsia="Times New Roman" w:cs="Times New Roman"/>
          <w:szCs w:val="24"/>
          <w:lang w:val="sv-SE" w:eastAsia="vi-VN"/>
        </w:rPr>
      </w:pPr>
      <w:r w:rsidRPr="005B1F13">
        <w:rPr>
          <w:rFonts w:eastAsia="Times New Roman" w:cs="Times New Roman"/>
          <w:szCs w:val="24"/>
          <w:lang w:val="sv-SE" w:eastAsia="vi-VN"/>
        </w:rPr>
        <w:t>2. Kho bạc Nhà nước cấp tỉnh tiếp nhận Quyết định hoàn thuế và Lệnh hoàn trả Khoản thu ngân sách nhà nước (hoặc Quyết định hoàn thuế kiêm bù trừ thu ngân sách nhà nước và Lệnh hoàn trả kiêm bù trừ Khoản thu ngân sách nhà nước) do Cục Thuế gửi đến, thực hiện các nội dung sau:</w:t>
      </w:r>
    </w:p>
    <w:p w:rsidR="005B1F13" w:rsidRPr="005B1F13" w:rsidRDefault="005B1F13" w:rsidP="005B1F13">
      <w:pPr>
        <w:spacing w:after="120" w:line="240" w:lineRule="auto"/>
        <w:rPr>
          <w:rFonts w:eastAsia="Times New Roman" w:cs="Times New Roman"/>
          <w:szCs w:val="24"/>
          <w:lang w:val="sv-SE" w:eastAsia="vi-VN"/>
        </w:rPr>
      </w:pPr>
      <w:r w:rsidRPr="005B1F13">
        <w:rPr>
          <w:rFonts w:eastAsia="Times New Roman" w:cs="Times New Roman"/>
          <w:szCs w:val="24"/>
          <w:lang w:val="sv-SE" w:eastAsia="vi-VN"/>
        </w:rPr>
        <w:t>a) Đối chiếu Quyết định hoàn thuế và Lệnh hoàn trả Khoản thu ngân sách nhà nước (hoặc Quyết định hoàn thuế kiêm bù trừ thu ngân sách nhà nước và Lệnh hoàn trả kiêm bù trừ thu ngân sách nhà nước), đảm bảo thống nhất thông tin về số tiền, tên người nộp thuế được nhận tiền hoàn thuế, địa chỉ ngân hàng, thông tin về tài Khoản và ngân hàng; thông tin hạch toán thu ngân sách nhà nước.</w:t>
      </w:r>
    </w:p>
    <w:p w:rsidR="005B1F13" w:rsidRPr="005B1F13" w:rsidRDefault="005B1F13" w:rsidP="005B1F13">
      <w:pPr>
        <w:spacing w:after="120" w:line="240" w:lineRule="auto"/>
        <w:rPr>
          <w:rFonts w:eastAsia="Times New Roman" w:cs="Times New Roman"/>
          <w:szCs w:val="24"/>
          <w:lang w:val="sv-SE" w:eastAsia="vi-VN"/>
        </w:rPr>
      </w:pPr>
      <w:r w:rsidRPr="005B1F13">
        <w:rPr>
          <w:rFonts w:eastAsia="Times New Roman" w:cs="Times New Roman"/>
          <w:szCs w:val="24"/>
          <w:lang w:val="sv-SE" w:eastAsia="vi-VN"/>
        </w:rPr>
        <w:lastRenderedPageBreak/>
        <w:t>b) Kiểm tra tính hợp pháp của Lệnh hoàn trả Khoản thu ngân sách nhà nước/ Lệnh hoàn trả kiêm bù trừ thu ngân sách nhà nước đảm bảo khớp đúng mẫu dấu, chữ ký (hoặc kiểm tra việc xác thực thành công chữ ký điện tử bằng hệ thống thông tin của Kho bạc Nhà nước) .</w:t>
      </w:r>
    </w:p>
    <w:p w:rsidR="005B1F13" w:rsidRPr="005B1F13" w:rsidRDefault="005B1F13" w:rsidP="005B1F13">
      <w:pPr>
        <w:spacing w:after="120" w:line="240" w:lineRule="auto"/>
        <w:rPr>
          <w:rFonts w:eastAsia="Times New Roman" w:cs="Times New Roman"/>
          <w:szCs w:val="24"/>
          <w:lang w:val="sv-SE" w:eastAsia="vi-VN"/>
        </w:rPr>
      </w:pPr>
      <w:r w:rsidRPr="005B1F13">
        <w:rPr>
          <w:rFonts w:eastAsia="Times New Roman" w:cs="Times New Roman"/>
          <w:szCs w:val="24"/>
          <w:lang w:val="sv-SE" w:eastAsia="vi-VN"/>
        </w:rPr>
        <w:t>c) Thực hiện hoàn thuế cho người nộp thuế trong thời hạn chậm nhất 03 (ba) ngày làm việc kể từ ngày nhận được Lệnh hoàn trả Khoản thu ngân sách nhà nước/ Lệnh hoàn trả kiêm bù trừ Khoản thu ngân sách nhà nước do cơ quan thuế chuyển đến.</w:t>
      </w:r>
    </w:p>
    <w:p w:rsidR="005B1F13" w:rsidRPr="005B1F13" w:rsidRDefault="005B1F13" w:rsidP="005B1F13">
      <w:pPr>
        <w:spacing w:after="120" w:line="240" w:lineRule="auto"/>
        <w:rPr>
          <w:rFonts w:eastAsia="Times New Roman" w:cs="Times New Roman"/>
          <w:szCs w:val="24"/>
          <w:lang w:val="sv-SE" w:eastAsia="vi-VN"/>
        </w:rPr>
      </w:pPr>
      <w:r w:rsidRPr="005B1F13">
        <w:rPr>
          <w:rFonts w:eastAsia="Times New Roman" w:cs="Times New Roman"/>
          <w:szCs w:val="24"/>
          <w:lang w:val="sv-SE" w:eastAsia="vi-VN"/>
        </w:rPr>
        <w:t>3. Kho bạc Nhà nước cấp tỉnh luân chuyển các liên chứng từ Lệnh hoàn trả Khoản thu ngân sách nhà nước/ Lệnh hoàn trả kiêm bù trừ Khoản thu ngân sách nhà nước theo quy định tại Thông tư số 08/2013/TT-BTC và các văn bản hướng dẫn thực hiện cho cơ quan thuế đồng cấp ngay trong ngày hạch toán hoặc chậm nhất ngày làm việc tiếp theo liền kề.</w:t>
      </w:r>
    </w:p>
    <w:p w:rsidR="005B1F13" w:rsidRPr="005B1F13" w:rsidRDefault="005B1F13" w:rsidP="005B1F13">
      <w:pPr>
        <w:spacing w:after="120" w:line="240" w:lineRule="auto"/>
        <w:rPr>
          <w:rFonts w:eastAsia="Times New Roman" w:cs="Times New Roman"/>
          <w:szCs w:val="24"/>
          <w:lang w:val="sv-SE" w:eastAsia="vi-VN"/>
        </w:rPr>
      </w:pPr>
      <w:r w:rsidRPr="005B1F13">
        <w:rPr>
          <w:rFonts w:eastAsia="Times New Roman" w:cs="Times New Roman"/>
          <w:szCs w:val="24"/>
          <w:lang w:val="sv-SE" w:eastAsia="vi-VN"/>
        </w:rPr>
        <w:t>Trường hợp cơ quan thuế, Kho bạc Nhà nước đã thực hiện trao đổi thông tin hạch toán hoàn thuế, hạch toán thu ngân sách nhà nước bằng phương thức điện tử thì thực hiện theo quy định về giao dịch điện tử của Tổng cục Thuế và Kho bạc Nhà nước.</w:t>
      </w:r>
    </w:p>
    <w:p w:rsidR="005B1F13" w:rsidRPr="005B1F13" w:rsidRDefault="005B1F13" w:rsidP="005B1F13">
      <w:pPr>
        <w:spacing w:after="120" w:line="240" w:lineRule="auto"/>
        <w:rPr>
          <w:rFonts w:eastAsia="Times New Roman" w:cs="Times New Roman"/>
          <w:szCs w:val="24"/>
          <w:lang w:val="sv-SE" w:eastAsia="vi-VN"/>
        </w:rPr>
      </w:pPr>
      <w:bookmarkStart w:id="58" w:name="dieu_20"/>
      <w:r w:rsidRPr="005B1F13">
        <w:rPr>
          <w:rFonts w:eastAsia="Times New Roman" w:cs="Times New Roman"/>
          <w:b/>
          <w:bCs/>
          <w:szCs w:val="24"/>
          <w:lang w:val="it-IT" w:eastAsia="vi-VN"/>
        </w:rPr>
        <w:t>Điều 20. Công khai thông tin giải quyết hoàn thuế</w:t>
      </w:r>
      <w:bookmarkEnd w:id="58"/>
    </w:p>
    <w:p w:rsidR="005B1F13" w:rsidRPr="005B1F13" w:rsidRDefault="005B1F13" w:rsidP="005B1F13">
      <w:pPr>
        <w:spacing w:after="120" w:line="240" w:lineRule="auto"/>
        <w:rPr>
          <w:rFonts w:eastAsia="Times New Roman" w:cs="Times New Roman"/>
          <w:szCs w:val="24"/>
          <w:lang w:val="sv-SE" w:eastAsia="vi-VN"/>
        </w:rPr>
      </w:pPr>
      <w:r w:rsidRPr="005B1F13">
        <w:rPr>
          <w:rFonts w:eastAsia="Times New Roman" w:cs="Times New Roman"/>
          <w:szCs w:val="24"/>
          <w:lang w:val="it-IT" w:eastAsia="vi-VN"/>
        </w:rPr>
        <w:t xml:space="preserve">1. </w:t>
      </w:r>
      <w:r w:rsidRPr="005B1F13">
        <w:rPr>
          <w:rFonts w:eastAsia="Times New Roman" w:cs="Times New Roman"/>
          <w:szCs w:val="24"/>
          <w:lang w:val="sv-SE" w:eastAsia="vi-VN"/>
        </w:rPr>
        <w:t xml:space="preserve">Người nộp thuế thực hiện hoàn thuế điện tử được tra cứu thông tin về việc giải quyết hoàn thuế của cơ quan thuế </w:t>
      </w:r>
      <w:r w:rsidRPr="005B1F13">
        <w:rPr>
          <w:rFonts w:eastAsia="Times New Roman" w:cs="Times New Roman"/>
          <w:szCs w:val="24"/>
          <w:lang w:val="it-IT" w:eastAsia="vi-VN"/>
        </w:rPr>
        <w:t>theo quy định tại Thông tư số 110/2013/TT-BTC.</w:t>
      </w:r>
    </w:p>
    <w:p w:rsidR="005B1F13" w:rsidRPr="005B1F13" w:rsidRDefault="005B1F13" w:rsidP="005B1F13">
      <w:pPr>
        <w:spacing w:after="120" w:line="240" w:lineRule="auto"/>
        <w:rPr>
          <w:rFonts w:eastAsia="Times New Roman" w:cs="Times New Roman"/>
          <w:szCs w:val="24"/>
          <w:lang w:val="sv-SE" w:eastAsia="vi-VN"/>
        </w:rPr>
      </w:pPr>
      <w:r w:rsidRPr="005B1F13">
        <w:rPr>
          <w:rFonts w:eastAsia="Times New Roman" w:cs="Times New Roman"/>
          <w:szCs w:val="24"/>
          <w:lang w:val="it-IT" w:eastAsia="vi-VN"/>
        </w:rPr>
        <w:t>2. Cơ quan thuế công khai trên Cổng thông tin điện tử của Tổng cục Thuế về:</w:t>
      </w:r>
    </w:p>
    <w:p w:rsidR="005B1F13" w:rsidRPr="005B1F13" w:rsidRDefault="005B1F13" w:rsidP="005B1F13">
      <w:pPr>
        <w:spacing w:after="120" w:line="240" w:lineRule="auto"/>
        <w:rPr>
          <w:rFonts w:eastAsia="Times New Roman" w:cs="Times New Roman"/>
          <w:szCs w:val="24"/>
          <w:lang w:val="sv-SE" w:eastAsia="vi-VN"/>
        </w:rPr>
      </w:pPr>
      <w:r w:rsidRPr="005B1F13">
        <w:rPr>
          <w:rFonts w:eastAsia="Times New Roman" w:cs="Times New Roman"/>
          <w:szCs w:val="24"/>
          <w:lang w:val="it-IT" w:eastAsia="vi-VN"/>
        </w:rPr>
        <w:softHyphen/>
        <w:t>- Thời Điểm tiếp nhận hồ sơ hoàn thuế; thời Điểm tiếp nhận văn bản giải trình, bổ sung thông tin, tài liệu của người nộp thuế.</w:t>
      </w:r>
    </w:p>
    <w:p w:rsidR="005B1F13" w:rsidRPr="005B1F13" w:rsidRDefault="005B1F13" w:rsidP="005B1F13">
      <w:pPr>
        <w:spacing w:after="120" w:line="240" w:lineRule="auto"/>
        <w:rPr>
          <w:rFonts w:eastAsia="Times New Roman" w:cs="Times New Roman"/>
          <w:szCs w:val="24"/>
          <w:lang w:val="sv-SE" w:eastAsia="vi-VN"/>
        </w:rPr>
      </w:pPr>
      <w:r w:rsidRPr="005B1F13">
        <w:rPr>
          <w:rFonts w:eastAsia="Times New Roman" w:cs="Times New Roman"/>
          <w:szCs w:val="24"/>
          <w:lang w:val="it-IT" w:eastAsia="vi-VN"/>
        </w:rPr>
        <w:t>- Thời Điểm ban hành thông báo, quyết định giải quyết hoàn thuế giá trị gia tăng của cơ quan thuế.</w:t>
      </w:r>
    </w:p>
    <w:p w:rsidR="005B1F13" w:rsidRPr="005B1F13" w:rsidRDefault="005B1F13" w:rsidP="005B1F13">
      <w:pPr>
        <w:spacing w:after="120" w:line="240" w:lineRule="auto"/>
        <w:rPr>
          <w:rFonts w:eastAsia="Times New Roman" w:cs="Times New Roman"/>
          <w:szCs w:val="24"/>
          <w:lang w:val="sv-SE" w:eastAsia="vi-VN"/>
        </w:rPr>
      </w:pPr>
      <w:bookmarkStart w:id="59" w:name="dieu_21"/>
      <w:r w:rsidRPr="005B1F13">
        <w:rPr>
          <w:rFonts w:eastAsia="Times New Roman" w:cs="Times New Roman"/>
          <w:b/>
          <w:bCs/>
          <w:szCs w:val="24"/>
          <w:lang w:val="sv-SE" w:eastAsia="vi-VN"/>
        </w:rPr>
        <w:t>Điều 21. Kiểm tra, thanh tra sau hoàn thuế đối với người nộp thuế</w:t>
      </w:r>
      <w:bookmarkEnd w:id="59"/>
    </w:p>
    <w:p w:rsidR="005B1F13" w:rsidRPr="005B1F13" w:rsidRDefault="005B1F13" w:rsidP="005B1F13">
      <w:pPr>
        <w:spacing w:after="120" w:line="240" w:lineRule="auto"/>
        <w:rPr>
          <w:rFonts w:eastAsia="Times New Roman" w:cs="Times New Roman"/>
          <w:szCs w:val="24"/>
          <w:lang w:val="sv-SE" w:eastAsia="vi-VN"/>
        </w:rPr>
      </w:pPr>
      <w:r w:rsidRPr="005B1F13">
        <w:rPr>
          <w:rFonts w:eastAsia="Times New Roman" w:cs="Times New Roman"/>
          <w:szCs w:val="24"/>
          <w:lang w:val="sv-SE" w:eastAsia="vi-VN"/>
        </w:rPr>
        <w:t xml:space="preserve">1. Cơ quan thuế lập kế hoạch kiểm tra, thanh tra sau hoàn thuế và thực hiện kiểm tra, thanh tra sau hoàn thuế theo quy định của </w:t>
      </w:r>
      <w:bookmarkStart w:id="60" w:name="dc_120"/>
      <w:r w:rsidRPr="005B1F13">
        <w:rPr>
          <w:rFonts w:eastAsia="Times New Roman" w:cs="Times New Roman"/>
          <w:szCs w:val="24"/>
          <w:lang w:val="sv-SE" w:eastAsia="vi-VN"/>
        </w:rPr>
        <w:t>Khoản 18 Điều 1 Luật Quản lý thuế số 21/2012/QH13</w:t>
      </w:r>
      <w:bookmarkEnd w:id="60"/>
      <w:r w:rsidRPr="005B1F13">
        <w:rPr>
          <w:rFonts w:eastAsia="Times New Roman" w:cs="Times New Roman"/>
          <w:szCs w:val="24"/>
          <w:lang w:val="sv-SE" w:eastAsia="vi-VN"/>
        </w:rPr>
        <w:t>.</w:t>
      </w:r>
    </w:p>
    <w:p w:rsidR="005B1F13" w:rsidRPr="005B1F13" w:rsidRDefault="005B1F13" w:rsidP="005B1F13">
      <w:pPr>
        <w:spacing w:after="120" w:line="240" w:lineRule="auto"/>
        <w:rPr>
          <w:rFonts w:eastAsia="Times New Roman" w:cs="Times New Roman"/>
          <w:szCs w:val="24"/>
          <w:lang w:val="sv-SE" w:eastAsia="vi-VN"/>
        </w:rPr>
      </w:pPr>
      <w:r w:rsidRPr="005B1F13">
        <w:rPr>
          <w:rFonts w:eastAsia="Times New Roman" w:cs="Times New Roman"/>
          <w:szCs w:val="24"/>
          <w:lang w:val="sv-SE" w:eastAsia="vi-VN"/>
        </w:rPr>
        <w:t xml:space="preserve">2. Cơ quan thuế căn cứ kết quả đánh giá rủi ro quy định tại Điều 6 Thông tư này, lựa chọn hồ sơ thuộc diện hoàn thuế trước, kiểm tra sau có dấu hiệu rủi ro cao để bổ sung kế hoạch kiểm tra, thanh tra sau hoàn thuế trong năm và thực hiện kiểm tra, thanh tra sau hoàn thuế đảm bảo theo đúng thời hạn được quy định tại </w:t>
      </w:r>
      <w:bookmarkStart w:id="61" w:name="dc_121"/>
      <w:r w:rsidRPr="005B1F13">
        <w:rPr>
          <w:rFonts w:eastAsia="Times New Roman" w:cs="Times New Roman"/>
          <w:szCs w:val="24"/>
          <w:lang w:val="sv-SE" w:eastAsia="vi-VN"/>
        </w:rPr>
        <w:t>Khoản 18 Điều 1 Luật quản lý thuế số 21/2012/QH13</w:t>
      </w:r>
      <w:bookmarkEnd w:id="61"/>
      <w:r w:rsidRPr="005B1F13">
        <w:rPr>
          <w:rFonts w:eastAsia="Times New Roman" w:cs="Times New Roman"/>
          <w:szCs w:val="24"/>
          <w:lang w:val="sv-SE" w:eastAsia="vi-VN"/>
        </w:rPr>
        <w:t>.</w:t>
      </w:r>
    </w:p>
    <w:p w:rsidR="005B1F13" w:rsidRPr="005B1F13" w:rsidRDefault="005B1F13" w:rsidP="005B1F13">
      <w:pPr>
        <w:spacing w:after="120" w:line="240" w:lineRule="auto"/>
        <w:rPr>
          <w:rFonts w:eastAsia="Times New Roman" w:cs="Times New Roman"/>
          <w:szCs w:val="24"/>
          <w:lang w:val="sv-SE" w:eastAsia="vi-VN"/>
        </w:rPr>
      </w:pPr>
      <w:r w:rsidRPr="005B1F13">
        <w:rPr>
          <w:rFonts w:eastAsia="Times New Roman" w:cs="Times New Roman"/>
          <w:szCs w:val="24"/>
          <w:lang w:val="sv-SE" w:eastAsia="vi-VN"/>
        </w:rPr>
        <w:t>3</w:t>
      </w:r>
      <w:r w:rsidRPr="005B1F13">
        <w:rPr>
          <w:rFonts w:eastAsia="Times New Roman" w:cs="Times New Roman"/>
          <w:szCs w:val="24"/>
          <w:lang w:val="am-ET" w:eastAsia="vi-VN"/>
        </w:rPr>
        <w:t xml:space="preserve">. </w:t>
      </w:r>
      <w:r w:rsidRPr="005B1F13">
        <w:rPr>
          <w:rFonts w:eastAsia="Times New Roman" w:cs="Times New Roman"/>
          <w:szCs w:val="24"/>
          <w:lang w:val="sv-SE" w:eastAsia="vi-VN"/>
        </w:rPr>
        <w:t>Căn cứ kết quả kiểm tra, thanh tra sau hoàn thuế tại trụ sở người nộp thuế, trường hợp phát hiện số thuế đã hoàn chưa đúng quy định, cơ quan thuế ban hành Quyết định để thu hồi số tiền thuế đã hoàn cho người nộp thuế, xử phạt vi phạm, tính tiền chậm nộp theo quy định.</w:t>
      </w:r>
    </w:p>
    <w:p w:rsidR="005B1F13" w:rsidRPr="005B1F13" w:rsidRDefault="005B1F13" w:rsidP="005B1F13">
      <w:pPr>
        <w:spacing w:after="120" w:line="240" w:lineRule="auto"/>
        <w:rPr>
          <w:rFonts w:eastAsia="Times New Roman" w:cs="Times New Roman"/>
          <w:szCs w:val="24"/>
          <w:lang w:val="sv-SE" w:eastAsia="vi-VN"/>
        </w:rPr>
      </w:pPr>
      <w:bookmarkStart w:id="62" w:name="chuong_3"/>
      <w:r w:rsidRPr="005B1F13">
        <w:rPr>
          <w:rFonts w:eastAsia="Times New Roman" w:cs="Times New Roman"/>
          <w:b/>
          <w:bCs/>
          <w:szCs w:val="24"/>
          <w:lang w:val="sv-SE" w:eastAsia="vi-VN"/>
        </w:rPr>
        <w:t>Chương III</w:t>
      </w:r>
      <w:bookmarkEnd w:id="62"/>
    </w:p>
    <w:p w:rsidR="005B1F13" w:rsidRPr="005B1F13" w:rsidRDefault="005B1F13" w:rsidP="005B1F13">
      <w:pPr>
        <w:spacing w:after="120" w:line="240" w:lineRule="auto"/>
        <w:jc w:val="center"/>
        <w:rPr>
          <w:rFonts w:eastAsia="Times New Roman" w:cs="Times New Roman"/>
          <w:szCs w:val="24"/>
          <w:lang w:val="sv-SE" w:eastAsia="vi-VN"/>
        </w:rPr>
      </w:pPr>
      <w:bookmarkStart w:id="63" w:name="chuong_3_name"/>
      <w:r w:rsidRPr="005B1F13">
        <w:rPr>
          <w:rFonts w:eastAsia="Times New Roman" w:cs="Times New Roman"/>
          <w:b/>
          <w:bCs/>
          <w:szCs w:val="24"/>
          <w:lang w:val="sv-SE" w:eastAsia="vi-VN"/>
        </w:rPr>
        <w:t>QUẢN LÝ KINH PHÍ HOÀN THUẾ GIÁ TRỊ GIA TĂNG</w:t>
      </w:r>
      <w:bookmarkEnd w:id="63"/>
    </w:p>
    <w:p w:rsidR="005B1F13" w:rsidRPr="005B1F13" w:rsidRDefault="005B1F13" w:rsidP="005B1F13">
      <w:pPr>
        <w:spacing w:after="120" w:line="240" w:lineRule="auto"/>
        <w:rPr>
          <w:rFonts w:eastAsia="Times New Roman" w:cs="Times New Roman"/>
          <w:szCs w:val="24"/>
          <w:lang w:val="sv-SE" w:eastAsia="vi-VN"/>
        </w:rPr>
      </w:pPr>
      <w:bookmarkStart w:id="64" w:name="dieu_22"/>
      <w:r w:rsidRPr="005B1F13">
        <w:rPr>
          <w:rFonts w:eastAsia="Times New Roman" w:cs="Times New Roman"/>
          <w:b/>
          <w:bCs/>
          <w:szCs w:val="24"/>
          <w:lang w:val="sv-SE" w:eastAsia="vi-VN"/>
        </w:rPr>
        <w:t>Điều 22. Lập dự toán kinh phí hoàn thuế giá trị gia tăng</w:t>
      </w:r>
      <w:bookmarkEnd w:id="64"/>
    </w:p>
    <w:p w:rsidR="005B1F13" w:rsidRPr="005B1F13" w:rsidRDefault="005B1F13" w:rsidP="005B1F13">
      <w:pPr>
        <w:spacing w:after="120" w:line="240" w:lineRule="auto"/>
        <w:rPr>
          <w:rFonts w:eastAsia="Times New Roman" w:cs="Times New Roman"/>
          <w:szCs w:val="24"/>
          <w:lang w:val="sv-SE" w:eastAsia="vi-VN"/>
        </w:rPr>
      </w:pPr>
      <w:r w:rsidRPr="005B1F13">
        <w:rPr>
          <w:rFonts w:eastAsia="Times New Roman" w:cs="Times New Roman"/>
          <w:szCs w:val="24"/>
          <w:lang w:val="sv-SE" w:eastAsia="vi-VN"/>
        </w:rPr>
        <w:t>1. Dự toán kinh phí hoàn thuế giá trị gia tăng được lập theo quy định của Luật Thuế giá trị gia tăng, Luật Quản lý thuế, Luật Ngân sách nhà nước.</w:t>
      </w:r>
    </w:p>
    <w:p w:rsidR="005B1F13" w:rsidRPr="005B1F13" w:rsidRDefault="005B1F13" w:rsidP="005B1F13">
      <w:pPr>
        <w:spacing w:after="120" w:line="240" w:lineRule="auto"/>
        <w:rPr>
          <w:rFonts w:eastAsia="Times New Roman" w:cs="Times New Roman"/>
          <w:szCs w:val="24"/>
          <w:lang w:val="sv-SE" w:eastAsia="vi-VN"/>
        </w:rPr>
      </w:pPr>
      <w:r w:rsidRPr="005B1F13">
        <w:rPr>
          <w:rFonts w:eastAsia="Times New Roman" w:cs="Times New Roman"/>
          <w:szCs w:val="24"/>
          <w:lang w:val="it-IT" w:eastAsia="vi-VN"/>
        </w:rPr>
        <w:t>Quy trình, mẫu biểu lập dự toán kinh phí hoàn thuế giá trị gia tăng được thực hiện theo quy định về lập dự toán ngân sách nhà nước.</w:t>
      </w:r>
    </w:p>
    <w:p w:rsidR="005B1F13" w:rsidRPr="005B1F13" w:rsidRDefault="005B1F13" w:rsidP="005B1F13">
      <w:pPr>
        <w:spacing w:after="120" w:line="240" w:lineRule="auto"/>
        <w:rPr>
          <w:rFonts w:eastAsia="Times New Roman" w:cs="Times New Roman"/>
          <w:szCs w:val="24"/>
          <w:lang w:val="it-IT" w:eastAsia="vi-VN"/>
        </w:rPr>
      </w:pPr>
      <w:r w:rsidRPr="005B1F13">
        <w:rPr>
          <w:rFonts w:eastAsia="Times New Roman" w:cs="Times New Roman"/>
          <w:szCs w:val="24"/>
          <w:lang w:val="it-IT" w:eastAsia="vi-VN"/>
        </w:rPr>
        <w:t>2. Cục Thuế có trách nhiệm lập dự toán kinh phí hoàn thuế giá trị gia tăng thuộc phạm vi quản lý hoàn thuế trên địa bàn tỉnh, thành phố trực thuộc trung ương. Căn cứ dự toán kinh phí hoàn thuế giá trị gia tăng của các Cục Thuế, Tổng cục Thuế lập dự toán kinh phí hoàn thuế giá trị gia tăng trên phạm vi toàn quốc.</w:t>
      </w:r>
    </w:p>
    <w:p w:rsidR="005B1F13" w:rsidRPr="005B1F13" w:rsidRDefault="005B1F13" w:rsidP="005B1F13">
      <w:pPr>
        <w:spacing w:after="120" w:line="240" w:lineRule="auto"/>
        <w:rPr>
          <w:rFonts w:eastAsia="Times New Roman" w:cs="Times New Roman"/>
          <w:szCs w:val="24"/>
          <w:lang w:val="it-IT" w:eastAsia="vi-VN"/>
        </w:rPr>
      </w:pPr>
      <w:r w:rsidRPr="005B1F13">
        <w:rPr>
          <w:rFonts w:eastAsia="Times New Roman" w:cs="Times New Roman"/>
          <w:szCs w:val="24"/>
          <w:lang w:val="it-IT" w:eastAsia="vi-VN"/>
        </w:rPr>
        <w:lastRenderedPageBreak/>
        <w:t xml:space="preserve">3. Trong quá trình thực hiện hoàn thuế giá trị gia tăng cho người nộp thuế, nếu phát sinh số thuế giá trị gia tăng phải hoàn vượt nguồn kinh phí đã bố trí trong dự toán đã được cấp có thẩm quyền phê duyệt. </w:t>
      </w:r>
      <w:r w:rsidRPr="005B1F13">
        <w:rPr>
          <w:rFonts w:eastAsia="Times New Roman" w:cs="Times New Roman"/>
          <w:szCs w:val="24"/>
          <w:lang w:val="sv-SE" w:eastAsia="vi-VN"/>
        </w:rPr>
        <w:t>Tổng cục Thuế báo cáo Bộ trưởng Bộ Tài chính theo quy định của Luật Ngân sách Nhà nước.</w:t>
      </w:r>
    </w:p>
    <w:p w:rsidR="005B1F13" w:rsidRPr="005B1F13" w:rsidRDefault="005B1F13" w:rsidP="005B1F13">
      <w:pPr>
        <w:spacing w:after="120" w:line="240" w:lineRule="auto"/>
        <w:rPr>
          <w:rFonts w:eastAsia="Times New Roman" w:cs="Times New Roman"/>
          <w:szCs w:val="24"/>
          <w:lang w:val="it-IT" w:eastAsia="vi-VN"/>
        </w:rPr>
      </w:pPr>
      <w:bookmarkStart w:id="65" w:name="dieu_23"/>
      <w:r w:rsidRPr="005B1F13">
        <w:rPr>
          <w:rFonts w:eastAsia="Times New Roman" w:cs="Times New Roman"/>
          <w:b/>
          <w:bCs/>
          <w:szCs w:val="24"/>
          <w:lang w:val="it-IT" w:eastAsia="vi-VN"/>
        </w:rPr>
        <w:t>Điều 23. Quản lý, Điều hành nguồn kinh phí hoàn thuế giá trị gia tăng</w:t>
      </w:r>
      <w:bookmarkEnd w:id="65"/>
    </w:p>
    <w:p w:rsidR="005B1F13" w:rsidRPr="005B1F13" w:rsidRDefault="005B1F13" w:rsidP="005B1F13">
      <w:pPr>
        <w:spacing w:after="120" w:line="240" w:lineRule="auto"/>
        <w:rPr>
          <w:rFonts w:eastAsia="Times New Roman" w:cs="Times New Roman"/>
          <w:szCs w:val="24"/>
          <w:lang w:val="it-IT" w:eastAsia="vi-VN"/>
        </w:rPr>
      </w:pPr>
      <w:r w:rsidRPr="005B1F13">
        <w:rPr>
          <w:rFonts w:eastAsia="Times New Roman" w:cs="Times New Roman"/>
          <w:szCs w:val="24"/>
          <w:lang w:val="sv-SE" w:eastAsia="vi-VN"/>
        </w:rPr>
        <w:t>1. Tổng cục Thuế quản lý, Điều hành nguồn kinh phí hoàn thuế giá trị gia tăng, định kỳ tháng, quý (chậm nhất ngày 10 tháng tiếp theo liền kề), tổng hợp số tiền đã chi hoàn thuế giá trị gia tăng, số tiền thu hồi hoàn thuế giá trị gia tăng trên phạm vi toàn quốc và xác định dự toán kinh phí hoàn thuế giá trị gia tăng còn được sử dụng.</w:t>
      </w:r>
    </w:p>
    <w:p w:rsidR="005B1F13" w:rsidRPr="005B1F13" w:rsidRDefault="005B1F13" w:rsidP="005B1F13">
      <w:pPr>
        <w:spacing w:after="120" w:line="240" w:lineRule="auto"/>
        <w:rPr>
          <w:rFonts w:eastAsia="Times New Roman" w:cs="Times New Roman"/>
          <w:szCs w:val="24"/>
          <w:lang w:val="sv-SE" w:eastAsia="vi-VN"/>
        </w:rPr>
      </w:pPr>
      <w:r w:rsidRPr="005B1F13">
        <w:rPr>
          <w:rFonts w:eastAsia="Times New Roman" w:cs="Times New Roman"/>
          <w:szCs w:val="24"/>
          <w:lang w:val="sv-SE" w:eastAsia="vi-VN"/>
        </w:rPr>
        <w:t>2.</w:t>
      </w:r>
      <w:r w:rsidRPr="005B1F13">
        <w:rPr>
          <w:rFonts w:eastAsia="Times New Roman" w:cs="Times New Roman"/>
          <w:b/>
          <w:bCs/>
          <w:szCs w:val="24"/>
          <w:lang w:val="sv-SE" w:eastAsia="vi-VN"/>
        </w:rPr>
        <w:t xml:space="preserve"> </w:t>
      </w:r>
      <w:r w:rsidRPr="005B1F13">
        <w:rPr>
          <w:rFonts w:eastAsia="Times New Roman" w:cs="Times New Roman"/>
          <w:szCs w:val="24"/>
          <w:lang w:val="sv-SE" w:eastAsia="vi-VN"/>
        </w:rPr>
        <w:t xml:space="preserve">Tổng cục Thuế tổ chức công tác thông tin, báo cáo định kỳ về việc quản lý sử dụng kinh phí hoàn thuế giá trị gia tăng trên cơ sở hệ thống thông tin quản lý thuế thống nhất toàn quốc. Hàng tháng, quý thực hiện </w:t>
      </w:r>
      <w:r w:rsidRPr="005B1F13">
        <w:rPr>
          <w:rFonts w:eastAsia="Times New Roman" w:cs="Times New Roman"/>
          <w:szCs w:val="24"/>
          <w:lang w:val="it-IT" w:eastAsia="vi-VN"/>
        </w:rPr>
        <w:t>dự báo số thuế giá trị gia tăng phải hoàn trên phạm vi toàn quốc để theo dõi, Điều hành công tác hoàn thuế giá trị gia tăng.</w:t>
      </w:r>
    </w:p>
    <w:p w:rsidR="005B1F13" w:rsidRPr="005B1F13" w:rsidRDefault="005B1F13" w:rsidP="005B1F13">
      <w:pPr>
        <w:spacing w:after="120" w:line="240" w:lineRule="auto"/>
        <w:rPr>
          <w:rFonts w:eastAsia="Times New Roman" w:cs="Times New Roman"/>
          <w:szCs w:val="24"/>
          <w:lang w:val="sv-SE" w:eastAsia="vi-VN"/>
        </w:rPr>
      </w:pPr>
      <w:r w:rsidRPr="005B1F13">
        <w:rPr>
          <w:rFonts w:eastAsia="Times New Roman" w:cs="Times New Roman"/>
          <w:szCs w:val="24"/>
          <w:lang w:val="sv-SE" w:eastAsia="vi-VN"/>
        </w:rPr>
        <w:t xml:space="preserve">3. Dự toán kinh phí </w:t>
      </w:r>
      <w:r w:rsidRPr="005B1F13">
        <w:rPr>
          <w:rFonts w:eastAsia="Times New Roman" w:cs="Times New Roman"/>
          <w:szCs w:val="24"/>
          <w:lang w:val="it-IT" w:eastAsia="vi-VN"/>
        </w:rPr>
        <w:t>hoàn thuế giá trị gia tăng hàng năm được quản lý, sử dụng theo quy định của Luật Ngân sách Nhà nước.</w:t>
      </w:r>
    </w:p>
    <w:p w:rsidR="005B1F13" w:rsidRPr="005B1F13" w:rsidRDefault="005B1F13" w:rsidP="005B1F13">
      <w:pPr>
        <w:spacing w:after="120" w:line="240" w:lineRule="auto"/>
        <w:rPr>
          <w:rFonts w:eastAsia="Times New Roman" w:cs="Times New Roman"/>
          <w:szCs w:val="24"/>
          <w:lang w:val="sv-SE" w:eastAsia="vi-VN"/>
        </w:rPr>
      </w:pPr>
      <w:bookmarkStart w:id="66" w:name="dieu_24"/>
      <w:r w:rsidRPr="005B1F13">
        <w:rPr>
          <w:rFonts w:eastAsia="Times New Roman" w:cs="Times New Roman"/>
          <w:b/>
          <w:bCs/>
          <w:szCs w:val="24"/>
          <w:lang w:val="sv-SE" w:eastAsia="vi-VN"/>
        </w:rPr>
        <w:t>Điều 24. Hạch toán kế toán hoàn thuế giá trị gia tăng tại Kho bạc Nhà nước</w:t>
      </w:r>
      <w:bookmarkEnd w:id="66"/>
    </w:p>
    <w:p w:rsidR="005B1F13" w:rsidRPr="005B1F13" w:rsidRDefault="005B1F13" w:rsidP="005B1F13">
      <w:pPr>
        <w:spacing w:after="120" w:line="240" w:lineRule="auto"/>
        <w:rPr>
          <w:rFonts w:eastAsia="Times New Roman" w:cs="Times New Roman"/>
          <w:szCs w:val="24"/>
          <w:lang w:val="sv-SE" w:eastAsia="vi-VN"/>
        </w:rPr>
      </w:pPr>
      <w:r w:rsidRPr="005B1F13">
        <w:rPr>
          <w:rFonts w:eastAsia="Times New Roman" w:cs="Times New Roman"/>
          <w:szCs w:val="24"/>
          <w:lang w:val="sv-SE" w:eastAsia="vi-VN"/>
        </w:rPr>
        <w:t>1. Kho bạc Nhà nước cấp tỉnh thực hiện hạch toán, kế toán hoàn thuế giá trị gia tăng theo quy định về kế toán ngân sách nhà nước hiện hành.</w:t>
      </w:r>
    </w:p>
    <w:p w:rsidR="005B1F13" w:rsidRPr="005B1F13" w:rsidRDefault="005B1F13" w:rsidP="005B1F13">
      <w:pPr>
        <w:spacing w:after="120" w:line="240" w:lineRule="auto"/>
        <w:rPr>
          <w:rFonts w:eastAsia="Times New Roman" w:cs="Times New Roman"/>
          <w:szCs w:val="24"/>
          <w:lang w:val="sv-SE" w:eastAsia="vi-VN"/>
        </w:rPr>
      </w:pPr>
      <w:r w:rsidRPr="005B1F13">
        <w:rPr>
          <w:rFonts w:eastAsia="Times New Roman" w:cs="Times New Roman"/>
          <w:szCs w:val="24"/>
          <w:lang w:val="sv-SE" w:eastAsia="vi-VN"/>
        </w:rPr>
        <w:t>Định kỳ tháng, năm Kho bạc Nhà nước cấp tỉnh đối chiếu, xác nhận báo cáo kế toán hoàn thuế giá trị gia tăng với cơ quan thuế đồng cấp theo quy định.</w:t>
      </w:r>
    </w:p>
    <w:p w:rsidR="005B1F13" w:rsidRPr="005B1F13" w:rsidRDefault="005B1F13" w:rsidP="005B1F13">
      <w:pPr>
        <w:spacing w:after="120" w:line="240" w:lineRule="auto"/>
        <w:rPr>
          <w:rFonts w:eastAsia="Times New Roman" w:cs="Times New Roman"/>
          <w:szCs w:val="24"/>
          <w:lang w:val="sv-SE" w:eastAsia="vi-VN"/>
        </w:rPr>
      </w:pPr>
      <w:r w:rsidRPr="005B1F13">
        <w:rPr>
          <w:rFonts w:eastAsia="Times New Roman" w:cs="Times New Roman"/>
          <w:szCs w:val="24"/>
          <w:lang w:val="sv-SE" w:eastAsia="vi-VN"/>
        </w:rPr>
        <w:t>2. Định kỳ tháng, năm, ngay sau khi khoá sổ kế toán, Kho bạc Nhà nước cung cấp số liệu về tình hình thực hiện chi hoàn thuế giá trị gia tăng tại từng tỉnh, thành phố và trong phạm vi toàn quốc cho Tổng cục Thuế để theo dõi, đối chiếu và quản lý dự toán hoàn thuế giá trị gia tăng.</w:t>
      </w:r>
    </w:p>
    <w:p w:rsidR="005B1F13" w:rsidRPr="005B1F13" w:rsidRDefault="005B1F13" w:rsidP="005B1F13">
      <w:pPr>
        <w:spacing w:after="120" w:line="240" w:lineRule="auto"/>
        <w:rPr>
          <w:rFonts w:eastAsia="Times New Roman" w:cs="Times New Roman"/>
          <w:szCs w:val="24"/>
          <w:lang w:val="sv-SE" w:eastAsia="vi-VN"/>
        </w:rPr>
      </w:pPr>
      <w:bookmarkStart w:id="67" w:name="dieu_25"/>
      <w:r w:rsidRPr="005B1F13">
        <w:rPr>
          <w:rFonts w:eastAsia="Times New Roman" w:cs="Times New Roman"/>
          <w:b/>
          <w:bCs/>
          <w:szCs w:val="24"/>
          <w:lang w:val="sv-SE" w:eastAsia="vi-VN"/>
        </w:rPr>
        <w:t>Điều 25. Hạch toán thu hồi hoàn thuế giá trị gia tăng</w:t>
      </w:r>
      <w:bookmarkEnd w:id="67"/>
    </w:p>
    <w:p w:rsidR="005B1F13" w:rsidRPr="005B1F13" w:rsidRDefault="005B1F13" w:rsidP="005B1F13">
      <w:pPr>
        <w:spacing w:after="120" w:line="240" w:lineRule="auto"/>
        <w:rPr>
          <w:rFonts w:eastAsia="Times New Roman" w:cs="Times New Roman"/>
          <w:szCs w:val="24"/>
          <w:lang w:val="sv-SE" w:eastAsia="vi-VN"/>
        </w:rPr>
      </w:pPr>
      <w:r w:rsidRPr="005B1F13">
        <w:rPr>
          <w:rFonts w:eastAsia="Times New Roman" w:cs="Times New Roman"/>
          <w:szCs w:val="24"/>
          <w:lang w:val="sv-SE" w:eastAsia="vi-VN"/>
        </w:rPr>
        <w:t xml:space="preserve">1. Số tiền thu hồi hoàn thuế giá trị gia tăng nộp trong năm ngân sách nào thì được hạch toán giảm chi hoàn thuế giá trị gia tăng của năm ngân sách đó. </w:t>
      </w:r>
    </w:p>
    <w:p w:rsidR="005B1F13" w:rsidRPr="005B1F13" w:rsidRDefault="005B1F13" w:rsidP="005B1F13">
      <w:pPr>
        <w:spacing w:after="120" w:line="240" w:lineRule="auto"/>
        <w:rPr>
          <w:rFonts w:eastAsia="Times New Roman" w:cs="Times New Roman"/>
          <w:szCs w:val="24"/>
          <w:lang w:val="sv-SE" w:eastAsia="vi-VN"/>
        </w:rPr>
      </w:pPr>
      <w:r w:rsidRPr="005B1F13">
        <w:rPr>
          <w:rFonts w:eastAsia="Times New Roman" w:cs="Times New Roman"/>
          <w:szCs w:val="24"/>
          <w:lang w:val="sv-SE" w:eastAsia="vi-VN"/>
        </w:rPr>
        <w:t>2. Cuối ngày làm việc hoặc chậm nhất ngày làm việc tiếp theo, Kho bạc Nhà nước cấp tỉnh gửi Bảng kê chứng từ thu hồi hoàn thuế đã hạch toán (trường hợp trao đổi thông tin điện tử) hoặc chứng từ thu hồi hoàn thuế đã hạch toán (trường hợp trao đổi thông tin bằng giấy) cho cơ quan thuế đồng cấp để thực hiện hạch toán kế toán thuế nội địa. Kho bạc Nhà nước đối chiếu, xác nhận báo cáo kế toán thu hồi hoàn thuế cho cơ quan thuế đồng cấp theo quy định.</w:t>
      </w:r>
    </w:p>
    <w:p w:rsidR="005B1F13" w:rsidRPr="005B1F13" w:rsidRDefault="005B1F13" w:rsidP="005B1F13">
      <w:pPr>
        <w:spacing w:after="120" w:line="240" w:lineRule="auto"/>
        <w:rPr>
          <w:rFonts w:eastAsia="Times New Roman" w:cs="Times New Roman"/>
          <w:szCs w:val="24"/>
          <w:lang w:val="sv-SE" w:eastAsia="vi-VN"/>
        </w:rPr>
      </w:pPr>
      <w:r w:rsidRPr="005B1F13">
        <w:rPr>
          <w:rFonts w:eastAsia="Times New Roman" w:cs="Times New Roman"/>
          <w:szCs w:val="24"/>
          <w:lang w:val="sv-SE" w:eastAsia="vi-VN"/>
        </w:rPr>
        <w:t>3. Định kỳ hàng tháng, năm, ngay sau khi khoá sổ kế toán, Kho bạc Nhà nước cung cấp số liệu về tình hình thực hiện thu hồi hoàn thuế giá trị gia tăng tại từng tỉnh, thành phố và trong phạm vi toàn quốc cho Tổng cục Thuế để theo dõi, đối chiếu và quản lý dự toán hoàn thuế giá trị gia tăng.</w:t>
      </w:r>
    </w:p>
    <w:p w:rsidR="005B1F13" w:rsidRPr="005B1F13" w:rsidRDefault="005B1F13" w:rsidP="005B1F13">
      <w:pPr>
        <w:spacing w:after="120" w:line="240" w:lineRule="auto"/>
        <w:rPr>
          <w:rFonts w:eastAsia="Times New Roman" w:cs="Times New Roman"/>
          <w:szCs w:val="24"/>
          <w:lang w:val="sv-SE" w:eastAsia="vi-VN"/>
        </w:rPr>
      </w:pPr>
      <w:bookmarkStart w:id="68" w:name="dieu_26"/>
      <w:r w:rsidRPr="005B1F13">
        <w:rPr>
          <w:rFonts w:eastAsia="Times New Roman" w:cs="Times New Roman"/>
          <w:b/>
          <w:bCs/>
          <w:szCs w:val="24"/>
          <w:lang w:val="sv-SE" w:eastAsia="vi-VN"/>
        </w:rPr>
        <w:t>Điều 26. Quyết toán nguồn kinh phí hoàn thuế giá trị gia tăng</w:t>
      </w:r>
      <w:bookmarkEnd w:id="68"/>
    </w:p>
    <w:p w:rsidR="005B1F13" w:rsidRPr="005B1F13" w:rsidRDefault="005B1F13" w:rsidP="005B1F13">
      <w:pPr>
        <w:spacing w:after="120" w:line="240" w:lineRule="auto"/>
        <w:rPr>
          <w:rFonts w:eastAsia="Times New Roman" w:cs="Times New Roman"/>
          <w:szCs w:val="24"/>
          <w:lang w:val="en-US" w:eastAsia="vi-VN"/>
        </w:rPr>
      </w:pPr>
      <w:r w:rsidRPr="005B1F13">
        <w:rPr>
          <w:rFonts w:eastAsia="Times New Roman" w:cs="Times New Roman"/>
          <w:szCs w:val="24"/>
          <w:lang w:val="it-IT" w:eastAsia="vi-VN"/>
        </w:rPr>
        <w:t>1. Tổng cục Thuế có trách nhiệm quyết toán nguồn kinh phí hoàn thuế giá trị gia tăng theo dự toán đã được Quốc hội thông qua.</w:t>
      </w:r>
    </w:p>
    <w:p w:rsidR="005B1F13" w:rsidRPr="005B1F13" w:rsidRDefault="005B1F13" w:rsidP="005B1F13">
      <w:pPr>
        <w:spacing w:after="120" w:line="240" w:lineRule="auto"/>
        <w:rPr>
          <w:rFonts w:eastAsia="Times New Roman" w:cs="Times New Roman"/>
          <w:szCs w:val="24"/>
          <w:lang w:val="en-US" w:eastAsia="vi-VN"/>
        </w:rPr>
      </w:pPr>
      <w:r w:rsidRPr="005B1F13">
        <w:rPr>
          <w:rFonts w:eastAsia="Times New Roman" w:cs="Times New Roman"/>
          <w:szCs w:val="24"/>
          <w:lang w:val="sv-SE" w:eastAsia="vi-VN"/>
        </w:rPr>
        <w:t>2. Tổng cục trưởng Tổng cục Thuế có trách nhiệm tổ chức công tác kế toán hoàn thuế giá trị gia tăng tại cơ quan thuế các cấp theo quy định, hướng dẫn Cục Thuế thực hiện quyết toán chi hoàn thuế giá trị gia tăng.</w:t>
      </w:r>
    </w:p>
    <w:p w:rsidR="005B1F13" w:rsidRPr="005B1F13" w:rsidRDefault="005B1F13" w:rsidP="005B1F13">
      <w:pPr>
        <w:spacing w:after="120" w:line="240" w:lineRule="auto"/>
        <w:rPr>
          <w:rFonts w:eastAsia="Times New Roman" w:cs="Times New Roman"/>
          <w:szCs w:val="24"/>
          <w:lang w:val="en-US" w:eastAsia="vi-VN"/>
        </w:rPr>
      </w:pPr>
      <w:r w:rsidRPr="005B1F13">
        <w:rPr>
          <w:rFonts w:eastAsia="Times New Roman" w:cs="Times New Roman"/>
          <w:szCs w:val="24"/>
          <w:lang w:val="sv-SE" w:eastAsia="vi-VN"/>
        </w:rPr>
        <w:lastRenderedPageBreak/>
        <w:t>3. Kết thúc năm ngân sách và sau thời gian chỉnh lý ngân sách, Tổng cục Thuế thực hiện quyết toán việc sử dụng nguồn kinh phí hoàn thuế giá trị gia tăng, có xác nhận của Kho bạc Nhà nước và Vụ Ngân sách Nhà nước để tổng hợp quyết toán ngân sách nhà nước theo quy định.</w:t>
      </w:r>
    </w:p>
    <w:p w:rsidR="005B1F13" w:rsidRPr="005B1F13" w:rsidRDefault="005B1F13" w:rsidP="005B1F13">
      <w:pPr>
        <w:spacing w:after="120" w:line="240" w:lineRule="auto"/>
        <w:rPr>
          <w:rFonts w:eastAsia="Times New Roman" w:cs="Times New Roman"/>
          <w:szCs w:val="24"/>
          <w:lang w:val="en-US" w:eastAsia="vi-VN"/>
        </w:rPr>
      </w:pPr>
      <w:bookmarkStart w:id="69" w:name="chuong_4"/>
      <w:r w:rsidRPr="005B1F13">
        <w:rPr>
          <w:rFonts w:eastAsia="Times New Roman" w:cs="Times New Roman"/>
          <w:b/>
          <w:bCs/>
          <w:szCs w:val="24"/>
          <w:lang w:val="sv-SE" w:eastAsia="vi-VN"/>
        </w:rPr>
        <w:t>Chương IV</w:t>
      </w:r>
      <w:bookmarkEnd w:id="69"/>
    </w:p>
    <w:p w:rsidR="005B1F13" w:rsidRPr="005B1F13" w:rsidRDefault="005B1F13" w:rsidP="005B1F13">
      <w:pPr>
        <w:spacing w:after="120" w:line="240" w:lineRule="auto"/>
        <w:jc w:val="center"/>
        <w:rPr>
          <w:rFonts w:eastAsia="Times New Roman" w:cs="Times New Roman"/>
          <w:szCs w:val="24"/>
          <w:lang w:val="en-US" w:eastAsia="vi-VN"/>
        </w:rPr>
      </w:pPr>
      <w:bookmarkStart w:id="70" w:name="chuong_4_name"/>
      <w:r w:rsidRPr="005B1F13">
        <w:rPr>
          <w:rFonts w:eastAsia="Times New Roman" w:cs="Times New Roman"/>
          <w:b/>
          <w:bCs/>
          <w:szCs w:val="24"/>
          <w:lang w:val="sv-SE" w:eastAsia="vi-VN"/>
        </w:rPr>
        <w:t>TRÁCH NHIỆM CỦA CÁC CƠ QUAN QUẢN LÝ NHÀ NƯỚC TRONG VIỆC QUẢN LÝ HOÀN THUẾ GIÁ TRỊ GIA TĂNG</w:t>
      </w:r>
      <w:bookmarkEnd w:id="70"/>
    </w:p>
    <w:p w:rsidR="005B1F13" w:rsidRPr="005B1F13" w:rsidRDefault="005B1F13" w:rsidP="005B1F13">
      <w:pPr>
        <w:spacing w:after="120" w:line="240" w:lineRule="auto"/>
        <w:rPr>
          <w:rFonts w:eastAsia="Times New Roman" w:cs="Times New Roman"/>
          <w:szCs w:val="24"/>
          <w:lang w:val="en-US" w:eastAsia="vi-VN"/>
        </w:rPr>
      </w:pPr>
      <w:bookmarkStart w:id="71" w:name="dieu_27"/>
      <w:r w:rsidRPr="005B1F13">
        <w:rPr>
          <w:rFonts w:eastAsia="Times New Roman" w:cs="Times New Roman"/>
          <w:b/>
          <w:bCs/>
          <w:szCs w:val="24"/>
          <w:lang w:val="it-IT" w:eastAsia="vi-VN"/>
        </w:rPr>
        <w:t>Điều 27. Trách nhiệm của cơ quan thuế</w:t>
      </w:r>
      <w:bookmarkEnd w:id="71"/>
    </w:p>
    <w:p w:rsidR="005B1F13" w:rsidRPr="005B1F13" w:rsidRDefault="005B1F13" w:rsidP="005B1F13">
      <w:pPr>
        <w:spacing w:after="120" w:line="240" w:lineRule="auto"/>
        <w:rPr>
          <w:rFonts w:eastAsia="Times New Roman" w:cs="Times New Roman"/>
          <w:szCs w:val="24"/>
          <w:lang w:val="en-US" w:eastAsia="vi-VN"/>
        </w:rPr>
      </w:pPr>
      <w:r w:rsidRPr="005B1F13">
        <w:rPr>
          <w:rFonts w:eastAsia="Times New Roman" w:cs="Times New Roman"/>
          <w:szCs w:val="24"/>
          <w:lang w:val="it-IT" w:eastAsia="vi-VN"/>
        </w:rPr>
        <w:t>1. Quản lý, thực hiện hoàn thuế giá trị gia tăng đúng quy định của Luật Thuế giá trị gia tăng, Luật Quản lý thuế, Luật ngân sách nhà nước, các văn bản hướng dẫn thi hành Luật và hướng dẫn tại Thông tư này.</w:t>
      </w:r>
    </w:p>
    <w:p w:rsidR="005B1F13" w:rsidRPr="005B1F13" w:rsidRDefault="005B1F13" w:rsidP="005B1F13">
      <w:pPr>
        <w:spacing w:after="120" w:line="240" w:lineRule="auto"/>
        <w:rPr>
          <w:rFonts w:eastAsia="Times New Roman" w:cs="Times New Roman"/>
          <w:szCs w:val="24"/>
          <w:lang w:val="en-US" w:eastAsia="vi-VN"/>
        </w:rPr>
      </w:pPr>
      <w:r w:rsidRPr="005B1F13">
        <w:rPr>
          <w:rFonts w:eastAsia="Times New Roman" w:cs="Times New Roman"/>
          <w:szCs w:val="24"/>
          <w:lang w:val="sv-SE" w:eastAsia="vi-VN"/>
        </w:rPr>
        <w:t xml:space="preserve">2. </w:t>
      </w:r>
      <w:r w:rsidRPr="005B1F13">
        <w:rPr>
          <w:rFonts w:eastAsia="Times New Roman" w:cs="Times New Roman"/>
          <w:szCs w:val="24"/>
          <w:lang w:val="it-IT" w:eastAsia="vi-VN"/>
        </w:rPr>
        <w:t>Chủ trì trao đổi thông tin và phối hợp công tác với các cơ quan có liên quan trong việc thực hiện các biện pháp nghiệp vụ quản lý hoàn thuế giá trị gia tăng.</w:t>
      </w:r>
    </w:p>
    <w:p w:rsidR="005B1F13" w:rsidRPr="005B1F13" w:rsidRDefault="005B1F13" w:rsidP="005B1F13">
      <w:pPr>
        <w:spacing w:after="120" w:line="240" w:lineRule="auto"/>
        <w:rPr>
          <w:rFonts w:eastAsia="Times New Roman" w:cs="Times New Roman"/>
          <w:szCs w:val="24"/>
          <w:lang w:val="en-US" w:eastAsia="vi-VN"/>
        </w:rPr>
      </w:pPr>
      <w:r w:rsidRPr="005B1F13">
        <w:rPr>
          <w:rFonts w:eastAsia="Times New Roman" w:cs="Times New Roman"/>
          <w:szCs w:val="24"/>
          <w:lang w:val="it-IT" w:eastAsia="vi-VN"/>
        </w:rPr>
        <w:t>3. Xây dựng cơ sở dữ liệu và ứng dụng công nghệ thông tin để thực hiện hoàn thuế điện tử, áp dụng quản lý rủi ro trong hoàn thuế giá trị gia tăng, giám sát hoàn thuế giá trị gia tăng, hỗ trợ người nộp thuế tra cứu thông tin về giải quyết hồ sơ hoàn thuế giá trị gia tăng của cơ quan thuế trên Cổng thông tin điện tử của Tổng cục Thuế.</w:t>
      </w:r>
    </w:p>
    <w:p w:rsidR="005B1F13" w:rsidRPr="005B1F13" w:rsidRDefault="005B1F13" w:rsidP="005B1F13">
      <w:pPr>
        <w:spacing w:after="120" w:line="240" w:lineRule="auto"/>
        <w:rPr>
          <w:rFonts w:eastAsia="Times New Roman" w:cs="Times New Roman"/>
          <w:szCs w:val="24"/>
          <w:lang w:val="en-US" w:eastAsia="vi-VN"/>
        </w:rPr>
      </w:pPr>
      <w:r w:rsidRPr="005B1F13">
        <w:rPr>
          <w:rFonts w:eastAsia="Times New Roman" w:cs="Times New Roman"/>
          <w:szCs w:val="24"/>
          <w:lang w:val="it-IT" w:eastAsia="vi-VN"/>
        </w:rPr>
        <w:t xml:space="preserve">4. Lập dự toán kinh phí hoàn thuế giá trị gia tăng, quản lý dự toán và chi hoàn thuế giá trị gia tăng trong phạm vi dự toán hoàn thuế giá trị gia tăng </w:t>
      </w:r>
      <w:r w:rsidRPr="005B1F13">
        <w:rPr>
          <w:rFonts w:eastAsia="Times New Roman" w:cs="Times New Roman"/>
          <w:szCs w:val="24"/>
          <w:lang w:val="sv-SE" w:eastAsia="vi-VN"/>
        </w:rPr>
        <w:t xml:space="preserve">đã được </w:t>
      </w:r>
      <w:r w:rsidRPr="005B1F13">
        <w:rPr>
          <w:rFonts w:eastAsia="Times New Roman" w:cs="Times New Roman"/>
          <w:szCs w:val="24"/>
          <w:lang w:val="it-IT" w:eastAsia="vi-VN"/>
        </w:rPr>
        <w:t>phê duyệt, thực hiện quyết toán chi hoàn thuế giá trị gia tăng, thu hồi hoàn thuế giá trị gia tăng đảm bảo an toàn, chặt chẽ tiền của ngân sách nhà nước và theo đúng quy định của pháp luật.</w:t>
      </w:r>
    </w:p>
    <w:p w:rsidR="005B1F13" w:rsidRPr="005B1F13" w:rsidRDefault="005B1F13" w:rsidP="005B1F13">
      <w:pPr>
        <w:spacing w:after="120" w:line="240" w:lineRule="auto"/>
        <w:rPr>
          <w:rFonts w:eastAsia="Times New Roman" w:cs="Times New Roman"/>
          <w:szCs w:val="24"/>
          <w:lang w:val="en-US" w:eastAsia="vi-VN"/>
        </w:rPr>
      </w:pPr>
      <w:bookmarkStart w:id="72" w:name="dieu_28"/>
      <w:r w:rsidRPr="005B1F13">
        <w:rPr>
          <w:rFonts w:eastAsia="Times New Roman" w:cs="Times New Roman"/>
          <w:b/>
          <w:bCs/>
          <w:szCs w:val="24"/>
          <w:lang w:val="it-IT" w:eastAsia="vi-VN"/>
        </w:rPr>
        <w:t>Điều 28. Trách nhiệm của cơ quan hải quan</w:t>
      </w:r>
      <w:bookmarkEnd w:id="72"/>
    </w:p>
    <w:p w:rsidR="005B1F13" w:rsidRPr="005B1F13" w:rsidRDefault="005B1F13" w:rsidP="005B1F13">
      <w:pPr>
        <w:spacing w:after="120" w:line="240" w:lineRule="auto"/>
        <w:rPr>
          <w:rFonts w:eastAsia="Times New Roman" w:cs="Times New Roman"/>
          <w:szCs w:val="24"/>
          <w:lang w:val="en-US" w:eastAsia="vi-VN"/>
        </w:rPr>
      </w:pPr>
      <w:r w:rsidRPr="005B1F13">
        <w:rPr>
          <w:rFonts w:eastAsia="Times New Roman" w:cs="Times New Roman"/>
          <w:szCs w:val="24"/>
          <w:lang w:val="it-IT" w:eastAsia="vi-VN"/>
        </w:rPr>
        <w:t xml:space="preserve">1. Thực hiện kiểm tra, giám sát hải quan đối với hàng hóa xuất khẩu, nhập khẩu của người nộp thuế theo pháp luật hải quan </w:t>
      </w:r>
    </w:p>
    <w:p w:rsidR="005B1F13" w:rsidRPr="005B1F13" w:rsidRDefault="005B1F13" w:rsidP="005B1F13">
      <w:pPr>
        <w:spacing w:after="120" w:line="240" w:lineRule="auto"/>
        <w:rPr>
          <w:rFonts w:eastAsia="Times New Roman" w:cs="Times New Roman"/>
          <w:szCs w:val="24"/>
          <w:lang w:val="en-US" w:eastAsia="vi-VN"/>
        </w:rPr>
      </w:pPr>
      <w:r w:rsidRPr="005B1F13">
        <w:rPr>
          <w:rFonts w:eastAsia="Times New Roman" w:cs="Times New Roman"/>
          <w:szCs w:val="24"/>
          <w:lang w:val="it-IT" w:eastAsia="vi-VN"/>
        </w:rPr>
        <w:t>2. Thực hiện trao đổi thông tin và phối hợp công tác theo Quy chế trao đổi thông tin và phối hợp công tác giữa cơ quan hải quan và cơ quan thuế.</w:t>
      </w:r>
    </w:p>
    <w:p w:rsidR="005B1F13" w:rsidRPr="005B1F13" w:rsidRDefault="005B1F13" w:rsidP="005B1F13">
      <w:pPr>
        <w:spacing w:after="120" w:line="240" w:lineRule="auto"/>
        <w:rPr>
          <w:rFonts w:eastAsia="Times New Roman" w:cs="Times New Roman"/>
          <w:szCs w:val="24"/>
          <w:lang w:val="en-US" w:eastAsia="vi-VN"/>
        </w:rPr>
      </w:pPr>
      <w:bookmarkStart w:id="73" w:name="dieu_29"/>
      <w:r w:rsidRPr="005B1F13">
        <w:rPr>
          <w:rFonts w:eastAsia="Times New Roman" w:cs="Times New Roman"/>
          <w:b/>
          <w:bCs/>
          <w:szCs w:val="24"/>
          <w:lang w:val="it-IT" w:eastAsia="vi-VN"/>
        </w:rPr>
        <w:t>Điều 29. Trách nhiệm của Vụ Ngân sách Nhà nước</w:t>
      </w:r>
      <w:bookmarkEnd w:id="73"/>
    </w:p>
    <w:p w:rsidR="005B1F13" w:rsidRPr="005B1F13" w:rsidRDefault="005B1F13" w:rsidP="005B1F13">
      <w:pPr>
        <w:spacing w:after="120" w:line="240" w:lineRule="auto"/>
        <w:rPr>
          <w:rFonts w:eastAsia="Times New Roman" w:cs="Times New Roman"/>
          <w:szCs w:val="24"/>
          <w:lang w:val="en-US" w:eastAsia="vi-VN"/>
        </w:rPr>
      </w:pPr>
      <w:r w:rsidRPr="005B1F13">
        <w:rPr>
          <w:rFonts w:eastAsia="Times New Roman" w:cs="Times New Roman"/>
          <w:szCs w:val="24"/>
          <w:lang w:val="it-IT" w:eastAsia="vi-VN"/>
        </w:rPr>
        <w:t>1. Chủ trì, phối hợp với Tổng cục Thuế trong việc lập dự toán kinh phí hoàn thuế giá trị gia tăng, tổng hợp dự toán kinh phí hoàn thuế giá trị gia tăng, quyết toán kinh phí hoàn thuế giá trị gia tăng theo quy định của Luật Ngân sách nhà nước.</w:t>
      </w:r>
    </w:p>
    <w:p w:rsidR="005B1F13" w:rsidRPr="005B1F13" w:rsidRDefault="005B1F13" w:rsidP="005B1F13">
      <w:pPr>
        <w:spacing w:after="120" w:line="240" w:lineRule="auto"/>
        <w:rPr>
          <w:rFonts w:eastAsia="Times New Roman" w:cs="Times New Roman"/>
          <w:szCs w:val="24"/>
          <w:lang w:val="it-IT" w:eastAsia="vi-VN"/>
        </w:rPr>
      </w:pPr>
      <w:r w:rsidRPr="005B1F13">
        <w:rPr>
          <w:rFonts w:eastAsia="Times New Roman" w:cs="Times New Roman"/>
          <w:szCs w:val="24"/>
          <w:lang w:val="it-IT" w:eastAsia="vi-VN"/>
        </w:rPr>
        <w:t>2. Phối hợp với Tổng cục Thuế Điều hành dự toán kinh phí hoàn thuế giá trị gia tăng được Quốc hội phê duyệt. Trường hợp dự toán kinh phí không đủ chi hoàn thuế giá trị gia tăng cho người nộp thuế theo quy định của Luật thuế giá trị gia tăng và Luật Quản lý thuế, chủ trì trình cơ quan có thẩm quyền theo quy định của Luật Ngân sách nhà nước.</w:t>
      </w:r>
    </w:p>
    <w:p w:rsidR="005B1F13" w:rsidRPr="005B1F13" w:rsidRDefault="005B1F13" w:rsidP="005B1F13">
      <w:pPr>
        <w:spacing w:after="120" w:line="240" w:lineRule="auto"/>
        <w:rPr>
          <w:rFonts w:eastAsia="Times New Roman" w:cs="Times New Roman"/>
          <w:szCs w:val="24"/>
          <w:lang w:val="it-IT" w:eastAsia="vi-VN"/>
        </w:rPr>
      </w:pPr>
      <w:bookmarkStart w:id="74" w:name="dieu_30"/>
      <w:r w:rsidRPr="005B1F13">
        <w:rPr>
          <w:rFonts w:eastAsia="Times New Roman" w:cs="Times New Roman"/>
          <w:b/>
          <w:bCs/>
          <w:szCs w:val="24"/>
          <w:lang w:val="it-IT" w:eastAsia="vi-VN"/>
        </w:rPr>
        <w:t>Điều 30. Trách nhiệm của Kho bạc Nhà nước</w:t>
      </w:r>
      <w:bookmarkEnd w:id="74"/>
    </w:p>
    <w:p w:rsidR="005B1F13" w:rsidRPr="005B1F13" w:rsidRDefault="005B1F13" w:rsidP="005B1F13">
      <w:pPr>
        <w:spacing w:after="120" w:line="240" w:lineRule="auto"/>
        <w:rPr>
          <w:rFonts w:eastAsia="Times New Roman" w:cs="Times New Roman"/>
          <w:szCs w:val="24"/>
          <w:lang w:val="it-IT" w:eastAsia="vi-VN"/>
        </w:rPr>
      </w:pPr>
      <w:r w:rsidRPr="005B1F13">
        <w:rPr>
          <w:rFonts w:eastAsia="Times New Roman" w:cs="Times New Roman"/>
          <w:szCs w:val="24"/>
          <w:lang w:val="it-IT" w:eastAsia="vi-VN"/>
        </w:rPr>
        <w:t>1. Theo dõi, kiểm soát chứng từ chi hoàn thuế giá trị gia tăng, thu hồi hoàn thuế giá trị gia tăng theo quy định tại Thông tư này.</w:t>
      </w:r>
    </w:p>
    <w:p w:rsidR="005B1F13" w:rsidRPr="005B1F13" w:rsidRDefault="005B1F13" w:rsidP="005B1F13">
      <w:pPr>
        <w:spacing w:after="120" w:line="240" w:lineRule="auto"/>
        <w:rPr>
          <w:rFonts w:eastAsia="Times New Roman" w:cs="Times New Roman"/>
          <w:szCs w:val="24"/>
          <w:lang w:val="it-IT" w:eastAsia="vi-VN"/>
        </w:rPr>
      </w:pPr>
      <w:r w:rsidRPr="005B1F13">
        <w:rPr>
          <w:rFonts w:eastAsia="Times New Roman" w:cs="Times New Roman"/>
          <w:szCs w:val="24"/>
          <w:lang w:val="it-IT" w:eastAsia="vi-VN"/>
        </w:rPr>
        <w:t>2. Hạch toán đầy đủ, chính xác, kịp thời chi hoàn thuế giá trị gia tăng, thu hồi hoàn thuế giá trị gia tăng theo đúng quy định.</w:t>
      </w:r>
    </w:p>
    <w:p w:rsidR="005B1F13" w:rsidRPr="005B1F13" w:rsidRDefault="005B1F13" w:rsidP="005B1F13">
      <w:pPr>
        <w:spacing w:after="120" w:line="240" w:lineRule="auto"/>
        <w:rPr>
          <w:rFonts w:eastAsia="Times New Roman" w:cs="Times New Roman"/>
          <w:szCs w:val="24"/>
          <w:lang w:val="it-IT" w:eastAsia="vi-VN"/>
        </w:rPr>
      </w:pPr>
      <w:r w:rsidRPr="005B1F13">
        <w:rPr>
          <w:rFonts w:eastAsia="Times New Roman" w:cs="Times New Roman"/>
          <w:szCs w:val="24"/>
          <w:lang w:val="it-IT" w:eastAsia="vi-VN"/>
        </w:rPr>
        <w:t xml:space="preserve">3. </w:t>
      </w:r>
      <w:r w:rsidRPr="005B1F13">
        <w:rPr>
          <w:rFonts w:eastAsia="Times New Roman" w:cs="Times New Roman"/>
          <w:szCs w:val="24"/>
          <w:lang w:val="sv-SE" w:eastAsia="vi-VN"/>
        </w:rPr>
        <w:t>Phối hợp với cơ quan thuế thực hiện hoàn thuế cho người nộp thuế trong phạm vi dự toán kinh phí hoàn thuế giá trị gia tăng đã được phê duyệt</w:t>
      </w:r>
      <w:r w:rsidRPr="005B1F13">
        <w:rPr>
          <w:rFonts w:eastAsia="Times New Roman" w:cs="Times New Roman"/>
          <w:szCs w:val="24"/>
          <w:lang w:val="it-IT" w:eastAsia="vi-VN"/>
        </w:rPr>
        <w:t>.</w:t>
      </w:r>
    </w:p>
    <w:p w:rsidR="005B1F13" w:rsidRPr="005B1F13" w:rsidRDefault="005B1F13" w:rsidP="005B1F13">
      <w:pPr>
        <w:spacing w:after="120" w:line="240" w:lineRule="auto"/>
        <w:rPr>
          <w:rFonts w:eastAsia="Times New Roman" w:cs="Times New Roman"/>
          <w:szCs w:val="24"/>
          <w:lang w:val="it-IT" w:eastAsia="vi-VN"/>
        </w:rPr>
      </w:pPr>
      <w:r w:rsidRPr="005B1F13">
        <w:rPr>
          <w:rFonts w:eastAsia="Times New Roman" w:cs="Times New Roman"/>
          <w:szCs w:val="24"/>
          <w:lang w:val="it-IT" w:eastAsia="vi-VN"/>
        </w:rPr>
        <w:lastRenderedPageBreak/>
        <w:t>4. Cung cấp chính xác, kịp thời, đầy đủ cho cơ quan thuế số liệu về chi hoàn thuế, thu hồi hoàn thuế giá trị gia tăng của người nộp thuế, tổng hợp thực chi hoàn thuế giá trị gia tăng, thu hồi hoàn thuế giá trị gia tăng theo quy định; định kỳ hàng tháng, quý, năm đối chiếu, xác nhận với cơ quan thuế theo quy định về kế toán ngân sách nhà nước.</w:t>
      </w:r>
    </w:p>
    <w:p w:rsidR="005B1F13" w:rsidRPr="005B1F13" w:rsidRDefault="005B1F13" w:rsidP="005B1F13">
      <w:pPr>
        <w:spacing w:after="120" w:line="240" w:lineRule="auto"/>
        <w:rPr>
          <w:rFonts w:eastAsia="Times New Roman" w:cs="Times New Roman"/>
          <w:szCs w:val="24"/>
          <w:lang w:val="it-IT" w:eastAsia="vi-VN"/>
        </w:rPr>
      </w:pPr>
      <w:r w:rsidRPr="005B1F13">
        <w:rPr>
          <w:rFonts w:eastAsia="Times New Roman" w:cs="Times New Roman"/>
          <w:szCs w:val="24"/>
          <w:lang w:val="it-IT" w:eastAsia="vi-VN"/>
        </w:rPr>
        <w:t>5. Thực hiện quyết toán kinh phí hoàn thuế giá trị gia tăng theo quy định của Luật Ngân sách nhà nước.</w:t>
      </w:r>
    </w:p>
    <w:p w:rsidR="005B1F13" w:rsidRPr="005B1F13" w:rsidRDefault="005B1F13" w:rsidP="005B1F13">
      <w:pPr>
        <w:spacing w:after="120" w:line="240" w:lineRule="auto"/>
        <w:rPr>
          <w:rFonts w:eastAsia="Times New Roman" w:cs="Times New Roman"/>
          <w:szCs w:val="24"/>
          <w:lang w:val="it-IT" w:eastAsia="vi-VN"/>
        </w:rPr>
      </w:pPr>
      <w:bookmarkStart w:id="75" w:name="chuong_5"/>
      <w:r w:rsidRPr="005B1F13">
        <w:rPr>
          <w:rFonts w:eastAsia="Times New Roman" w:cs="Times New Roman"/>
          <w:b/>
          <w:bCs/>
          <w:szCs w:val="24"/>
          <w:lang w:val="it-IT" w:eastAsia="vi-VN"/>
        </w:rPr>
        <w:t>Chương V</w:t>
      </w:r>
      <w:bookmarkEnd w:id="75"/>
    </w:p>
    <w:p w:rsidR="005B1F13" w:rsidRPr="005B1F13" w:rsidRDefault="005B1F13" w:rsidP="005B1F13">
      <w:pPr>
        <w:spacing w:after="120" w:line="240" w:lineRule="auto"/>
        <w:jc w:val="center"/>
        <w:rPr>
          <w:rFonts w:eastAsia="Times New Roman" w:cs="Times New Roman"/>
          <w:szCs w:val="24"/>
          <w:lang w:val="it-IT" w:eastAsia="vi-VN"/>
        </w:rPr>
      </w:pPr>
      <w:bookmarkStart w:id="76" w:name="chuong_5_name"/>
      <w:r w:rsidRPr="005B1F13">
        <w:rPr>
          <w:rFonts w:eastAsia="Times New Roman" w:cs="Times New Roman"/>
          <w:b/>
          <w:bCs/>
          <w:szCs w:val="24"/>
          <w:lang w:val="it-IT" w:eastAsia="vi-VN"/>
        </w:rPr>
        <w:t>TỔ CHỨC THỰC HIỆN</w:t>
      </w:r>
      <w:bookmarkEnd w:id="76"/>
    </w:p>
    <w:p w:rsidR="005B1F13" w:rsidRPr="005B1F13" w:rsidRDefault="005B1F13" w:rsidP="005B1F13">
      <w:pPr>
        <w:spacing w:after="120" w:line="240" w:lineRule="auto"/>
        <w:rPr>
          <w:rFonts w:eastAsia="Times New Roman" w:cs="Times New Roman"/>
          <w:szCs w:val="24"/>
          <w:lang w:val="it-IT" w:eastAsia="vi-VN"/>
        </w:rPr>
      </w:pPr>
      <w:bookmarkStart w:id="77" w:name="dieu_31"/>
      <w:r w:rsidRPr="005B1F13">
        <w:rPr>
          <w:rFonts w:eastAsia="Times New Roman" w:cs="Times New Roman"/>
          <w:b/>
          <w:bCs/>
          <w:szCs w:val="24"/>
          <w:lang w:val="it-IT" w:eastAsia="vi-VN"/>
        </w:rPr>
        <w:t>Điều 31. Hiệu lực thi hành</w:t>
      </w:r>
      <w:bookmarkEnd w:id="77"/>
    </w:p>
    <w:p w:rsidR="005B1F13" w:rsidRPr="005B1F13" w:rsidRDefault="005B1F13" w:rsidP="005B1F13">
      <w:pPr>
        <w:spacing w:after="120" w:line="240" w:lineRule="auto"/>
        <w:rPr>
          <w:rFonts w:eastAsia="Times New Roman" w:cs="Times New Roman"/>
          <w:szCs w:val="24"/>
          <w:lang w:val="it-IT" w:eastAsia="vi-VN"/>
        </w:rPr>
      </w:pPr>
      <w:r w:rsidRPr="005B1F13">
        <w:rPr>
          <w:rFonts w:eastAsia="Times New Roman" w:cs="Times New Roman"/>
          <w:szCs w:val="24"/>
          <w:lang w:val="it-IT" w:eastAsia="vi-VN"/>
        </w:rPr>
        <w:t>1. Thông tư này có hiệu lực thi hành kể từ ngày 13 tháng 8 năm 2016.</w:t>
      </w:r>
    </w:p>
    <w:p w:rsidR="005B1F13" w:rsidRPr="005B1F13" w:rsidRDefault="005B1F13" w:rsidP="005B1F13">
      <w:pPr>
        <w:spacing w:after="120" w:line="240" w:lineRule="auto"/>
        <w:rPr>
          <w:rFonts w:eastAsia="Times New Roman" w:cs="Times New Roman"/>
          <w:szCs w:val="24"/>
          <w:lang w:val="it-IT" w:eastAsia="vi-VN"/>
        </w:rPr>
      </w:pPr>
      <w:r w:rsidRPr="005B1F13">
        <w:rPr>
          <w:rFonts w:eastAsia="Times New Roman" w:cs="Times New Roman"/>
          <w:szCs w:val="24"/>
          <w:lang w:val="it-IT" w:eastAsia="vi-VN"/>
        </w:rPr>
        <w:t>2. Kể từ khi Thông tư này có hiệu lực thi hành, các văn bản sau đây hết hiệu lực thi hành:</w:t>
      </w:r>
    </w:p>
    <w:p w:rsidR="005B1F13" w:rsidRPr="005B1F13" w:rsidRDefault="005B1F13" w:rsidP="005B1F13">
      <w:pPr>
        <w:spacing w:after="120" w:line="240" w:lineRule="auto"/>
        <w:rPr>
          <w:rFonts w:eastAsia="Times New Roman" w:cs="Times New Roman"/>
          <w:szCs w:val="24"/>
          <w:lang w:val="it-IT" w:eastAsia="vi-VN"/>
        </w:rPr>
      </w:pPr>
      <w:r w:rsidRPr="005B1F13">
        <w:rPr>
          <w:rFonts w:eastAsia="Times New Roman" w:cs="Times New Roman"/>
          <w:szCs w:val="24"/>
          <w:lang w:val="it-IT" w:eastAsia="vi-VN"/>
        </w:rPr>
        <w:t xml:space="preserve">- </w:t>
      </w:r>
      <w:r w:rsidRPr="005B1F13">
        <w:rPr>
          <w:rFonts w:eastAsia="Times New Roman" w:cs="Times New Roman"/>
          <w:szCs w:val="24"/>
          <w:lang w:val="am-ET" w:eastAsia="vi-VN"/>
        </w:rPr>
        <w:t>Thông tư số 94/2010/TT-BTC ngày 30/6/201</w:t>
      </w:r>
      <w:r w:rsidRPr="005B1F13">
        <w:rPr>
          <w:rFonts w:eastAsia="Times New Roman" w:cs="Times New Roman"/>
          <w:szCs w:val="24"/>
          <w:lang w:val="it-IT" w:eastAsia="vi-VN"/>
        </w:rPr>
        <w:t xml:space="preserve">0 </w:t>
      </w:r>
      <w:r w:rsidRPr="005B1F13">
        <w:rPr>
          <w:rFonts w:eastAsia="Times New Roman" w:cs="Times New Roman"/>
          <w:szCs w:val="24"/>
          <w:lang w:val="am-ET" w:eastAsia="vi-VN"/>
        </w:rPr>
        <w:t>của Bộ Tài chính hướng dẫn thực hiện hoàn thuế GTGT đối với hàng hoá xuất khẩu</w:t>
      </w:r>
      <w:r w:rsidRPr="005B1F13">
        <w:rPr>
          <w:rFonts w:eastAsia="Times New Roman" w:cs="Times New Roman"/>
          <w:szCs w:val="24"/>
          <w:lang w:val="it-IT" w:eastAsia="vi-VN"/>
        </w:rPr>
        <w:t>;</w:t>
      </w:r>
    </w:p>
    <w:p w:rsidR="005B1F13" w:rsidRPr="005B1F13" w:rsidRDefault="005B1F13" w:rsidP="005B1F13">
      <w:pPr>
        <w:spacing w:after="120" w:line="240" w:lineRule="auto"/>
        <w:rPr>
          <w:rFonts w:eastAsia="Times New Roman" w:cs="Times New Roman"/>
          <w:szCs w:val="24"/>
          <w:lang w:val="it-IT" w:eastAsia="vi-VN"/>
        </w:rPr>
      </w:pPr>
      <w:r w:rsidRPr="005B1F13">
        <w:rPr>
          <w:rFonts w:eastAsia="Times New Roman" w:cs="Times New Roman"/>
          <w:szCs w:val="24"/>
          <w:lang w:val="it-IT" w:eastAsia="vi-VN"/>
        </w:rPr>
        <w:t xml:space="preserve">- </w:t>
      </w:r>
      <w:r w:rsidRPr="005B1F13">
        <w:rPr>
          <w:rFonts w:eastAsia="Times New Roman" w:cs="Times New Roman"/>
          <w:szCs w:val="24"/>
          <w:lang w:val="am-ET" w:eastAsia="vi-VN"/>
        </w:rPr>
        <w:t>Quyết định số 2404/QĐ-BTC ngày 27/9/2012 của Bộ trưởng Bộ Tài chính về việc ban hành Chế độ kiểm tra hoàn thuế GTGT thuộc diện hoàn thuế trước, kiểm tra sau</w:t>
      </w:r>
      <w:r w:rsidRPr="005B1F13">
        <w:rPr>
          <w:rFonts w:eastAsia="Times New Roman" w:cs="Times New Roman"/>
          <w:szCs w:val="24"/>
          <w:lang w:val="it-IT" w:eastAsia="vi-VN"/>
        </w:rPr>
        <w:t>;</w:t>
      </w:r>
    </w:p>
    <w:p w:rsidR="005B1F13" w:rsidRPr="005B1F13" w:rsidRDefault="005B1F13" w:rsidP="005B1F13">
      <w:pPr>
        <w:spacing w:after="120" w:line="240" w:lineRule="auto"/>
        <w:rPr>
          <w:rFonts w:eastAsia="Times New Roman" w:cs="Times New Roman"/>
          <w:szCs w:val="24"/>
          <w:lang w:val="it-IT" w:eastAsia="vi-VN"/>
        </w:rPr>
      </w:pPr>
      <w:r w:rsidRPr="005B1F13">
        <w:rPr>
          <w:rFonts w:eastAsia="Times New Roman" w:cs="Times New Roman"/>
          <w:szCs w:val="24"/>
          <w:lang w:val="it-IT" w:eastAsia="vi-VN"/>
        </w:rPr>
        <w:t>- Thông tư số 150/2013/TT-BTC ngày 29/10/2013 của Bộ Tài chính hướng dẫn về lập, quản lý và thực hiện hoàn thuế từ Quỹ hoàn thuế giá trị gia tăng.</w:t>
      </w:r>
    </w:p>
    <w:p w:rsidR="005B1F13" w:rsidRPr="005B1F13" w:rsidRDefault="005B1F13" w:rsidP="005B1F13">
      <w:pPr>
        <w:spacing w:after="120" w:line="240" w:lineRule="auto"/>
        <w:rPr>
          <w:rFonts w:eastAsia="Times New Roman" w:cs="Times New Roman"/>
          <w:szCs w:val="24"/>
          <w:lang w:val="it-IT" w:eastAsia="vi-VN"/>
        </w:rPr>
      </w:pPr>
      <w:r w:rsidRPr="005B1F13">
        <w:rPr>
          <w:rFonts w:eastAsia="Times New Roman" w:cs="Times New Roman"/>
          <w:szCs w:val="24"/>
          <w:lang w:val="it-IT" w:eastAsia="vi-VN"/>
        </w:rPr>
        <w:t>3. Quy định chuyển tiếp</w:t>
      </w:r>
    </w:p>
    <w:p w:rsidR="005B1F13" w:rsidRPr="005B1F13" w:rsidRDefault="005B1F13" w:rsidP="005B1F13">
      <w:pPr>
        <w:spacing w:after="120" w:line="240" w:lineRule="auto"/>
        <w:rPr>
          <w:rFonts w:eastAsia="Times New Roman" w:cs="Times New Roman"/>
          <w:szCs w:val="24"/>
          <w:lang w:val="it-IT" w:eastAsia="vi-VN"/>
        </w:rPr>
      </w:pPr>
      <w:r w:rsidRPr="005B1F13">
        <w:rPr>
          <w:rFonts w:eastAsia="Times New Roman" w:cs="Times New Roman"/>
          <w:szCs w:val="24"/>
          <w:lang w:val="it-IT" w:eastAsia="vi-VN"/>
        </w:rPr>
        <w:t>a) Các hồ sơ đề nghị hoàn thuế thuộc phạm vi Điều chỉnh của Thông tư này đã nộp cơ quan thuế trước thời Điểm Thông tư này có hiệu lực thi hành, đáp ứng Điều kiện, trường hợp hoàn thuế theo quy định của pháp luật về thuế giá trị gia tăng và Luật Quản lý thuế và cơ quan thuế đang giải quyết hoàn thuế theo quy định của Luật Quản lý thuế (cơ quan thuế chưa ban hành quyết định hoàn thuế) được áp dụng quy định về giải quyết hoàn thuế trước thời Điểm có hiệu lực thi hành tại Thông tư này.</w:t>
      </w:r>
    </w:p>
    <w:p w:rsidR="005B1F13" w:rsidRPr="005B1F13" w:rsidRDefault="005B1F13" w:rsidP="005B1F13">
      <w:pPr>
        <w:spacing w:after="120" w:line="240" w:lineRule="auto"/>
        <w:rPr>
          <w:rFonts w:eastAsia="Times New Roman" w:cs="Times New Roman"/>
          <w:szCs w:val="24"/>
          <w:lang w:val="it-IT" w:eastAsia="vi-VN"/>
        </w:rPr>
      </w:pPr>
      <w:r w:rsidRPr="005B1F13">
        <w:rPr>
          <w:rFonts w:eastAsia="Times New Roman" w:cs="Times New Roman"/>
          <w:szCs w:val="24"/>
          <w:lang w:val="it-IT" w:eastAsia="vi-VN"/>
        </w:rPr>
        <w:t>b) Thu hồi toàn bộ số dư tài Khoản dự toán kinh phí hoàn thuế giá trị gia tăng đã phân bổ cho Cục Thuế sử dụng (cấp 4) tại thời Điểm Thông tư này có hiệu lực thi hành về tài Khoản dự toán hoàn thuế giá trị gia tăng của Tổng cục Thuế (cấp 1) để quản lý dự toán tập trung tại Tổng cục Thuế. Kho bạc Nhà nước hướng dẫn chi hoàn thuế, hạch toán hoàn thuế, thu hồi hoàn thuế giá trị gia tăng theo quy định tại Thông tư này.</w:t>
      </w:r>
    </w:p>
    <w:p w:rsidR="005B1F13" w:rsidRPr="005B1F13" w:rsidRDefault="005B1F13" w:rsidP="005B1F13">
      <w:pPr>
        <w:spacing w:after="120" w:line="240" w:lineRule="auto"/>
        <w:rPr>
          <w:rFonts w:eastAsia="Times New Roman" w:cs="Times New Roman"/>
          <w:szCs w:val="24"/>
          <w:lang w:val="it-IT" w:eastAsia="vi-VN"/>
        </w:rPr>
      </w:pPr>
      <w:r w:rsidRPr="005B1F13">
        <w:rPr>
          <w:rFonts w:eastAsia="Times New Roman" w:cs="Times New Roman"/>
          <w:szCs w:val="24"/>
          <w:lang w:val="it-IT" w:eastAsia="vi-VN"/>
        </w:rPr>
        <w:t xml:space="preserve">4. </w:t>
      </w:r>
      <w:r w:rsidRPr="005B1F13">
        <w:rPr>
          <w:rFonts w:eastAsia="Times New Roman" w:cs="Times New Roman"/>
          <w:szCs w:val="24"/>
          <w:lang w:val="am-ET" w:eastAsia="vi-VN"/>
        </w:rPr>
        <w:t xml:space="preserve">Các nội dung khác không hướng dẫn tại Thông tư này được thực hiện theo quy định của pháp luật </w:t>
      </w:r>
      <w:r w:rsidRPr="005B1F13">
        <w:rPr>
          <w:rFonts w:eastAsia="Times New Roman" w:cs="Times New Roman"/>
          <w:szCs w:val="24"/>
          <w:lang w:val="it-IT" w:eastAsia="vi-VN"/>
        </w:rPr>
        <w:t xml:space="preserve">về thuế </w:t>
      </w:r>
      <w:r w:rsidRPr="005B1F13">
        <w:rPr>
          <w:rFonts w:eastAsia="Times New Roman" w:cs="Times New Roman"/>
          <w:szCs w:val="24"/>
          <w:lang w:val="am-ET" w:eastAsia="vi-VN"/>
        </w:rPr>
        <w:t>hiện hành.</w:t>
      </w:r>
    </w:p>
    <w:p w:rsidR="005B1F13" w:rsidRPr="005B1F13" w:rsidRDefault="005B1F13" w:rsidP="005B1F13">
      <w:pPr>
        <w:spacing w:after="120" w:line="240" w:lineRule="auto"/>
        <w:rPr>
          <w:rFonts w:eastAsia="Times New Roman" w:cs="Times New Roman"/>
          <w:szCs w:val="24"/>
          <w:lang w:val="it-IT" w:eastAsia="vi-VN"/>
        </w:rPr>
      </w:pPr>
      <w:r w:rsidRPr="005B1F13">
        <w:rPr>
          <w:rFonts w:eastAsia="Times New Roman" w:cs="Times New Roman"/>
          <w:szCs w:val="24"/>
          <w:lang w:val="it-IT" w:eastAsia="vi-VN"/>
        </w:rPr>
        <w:t xml:space="preserve">5. </w:t>
      </w:r>
      <w:r w:rsidRPr="005B1F13">
        <w:rPr>
          <w:rFonts w:eastAsia="Times New Roman" w:cs="Times New Roman"/>
          <w:szCs w:val="24"/>
          <w:lang w:eastAsia="vi-VN"/>
        </w:rPr>
        <w:t xml:space="preserve">Quá trình thực hiện, nếu các văn bản liên quan </w:t>
      </w:r>
      <w:r w:rsidRPr="005B1F13">
        <w:rPr>
          <w:rFonts w:eastAsia="Times New Roman" w:cs="Times New Roman"/>
          <w:szCs w:val="24"/>
          <w:lang w:val="am-ET" w:eastAsia="vi-VN"/>
        </w:rPr>
        <w:t xml:space="preserve">dẫn chiếu </w:t>
      </w:r>
      <w:r w:rsidRPr="005B1F13">
        <w:rPr>
          <w:rFonts w:eastAsia="Times New Roman" w:cs="Times New Roman"/>
          <w:szCs w:val="24"/>
          <w:lang w:eastAsia="vi-VN"/>
        </w:rPr>
        <w:t xml:space="preserve">tại </w:t>
      </w:r>
      <w:r w:rsidRPr="005B1F13">
        <w:rPr>
          <w:rFonts w:eastAsia="Times New Roman" w:cs="Times New Roman"/>
          <w:szCs w:val="24"/>
          <w:lang w:val="am-ET" w:eastAsia="vi-VN"/>
        </w:rPr>
        <w:t xml:space="preserve">Thông tư </w:t>
      </w:r>
      <w:r w:rsidRPr="005B1F13">
        <w:rPr>
          <w:rFonts w:eastAsia="Times New Roman" w:cs="Times New Roman"/>
          <w:szCs w:val="24"/>
          <w:lang w:eastAsia="vi-VN"/>
        </w:rPr>
        <w:t>này được sửa đổi, bổ sung hoặc thay thế thì thực hiện theo văn bản mới được sửa đổi, bổ sung hoặc thay thế</w:t>
      </w:r>
      <w:r w:rsidRPr="005B1F13">
        <w:rPr>
          <w:rFonts w:eastAsia="Times New Roman" w:cs="Times New Roman"/>
          <w:szCs w:val="24"/>
          <w:lang w:val="am-ET" w:eastAsia="vi-VN"/>
        </w:rPr>
        <w:t>.</w:t>
      </w:r>
    </w:p>
    <w:p w:rsidR="005B1F13" w:rsidRPr="005B1F13" w:rsidRDefault="005B1F13" w:rsidP="005B1F13">
      <w:pPr>
        <w:spacing w:after="120" w:line="240" w:lineRule="auto"/>
        <w:rPr>
          <w:rFonts w:eastAsia="Times New Roman" w:cs="Times New Roman"/>
          <w:szCs w:val="24"/>
          <w:lang w:val="it-IT" w:eastAsia="vi-VN"/>
        </w:rPr>
      </w:pPr>
      <w:bookmarkStart w:id="78" w:name="dieu_32"/>
      <w:r w:rsidRPr="005B1F13">
        <w:rPr>
          <w:rFonts w:eastAsia="Times New Roman" w:cs="Times New Roman"/>
          <w:b/>
          <w:bCs/>
          <w:szCs w:val="24"/>
          <w:lang w:val="it-IT" w:eastAsia="vi-VN"/>
        </w:rPr>
        <w:t>Điều 32. Trách nhiệm thi hành</w:t>
      </w:r>
      <w:bookmarkEnd w:id="78"/>
    </w:p>
    <w:p w:rsidR="005B1F13" w:rsidRPr="005B1F13" w:rsidRDefault="005B1F13" w:rsidP="005B1F13">
      <w:pPr>
        <w:spacing w:after="120" w:line="240" w:lineRule="auto"/>
        <w:rPr>
          <w:rFonts w:eastAsia="Times New Roman" w:cs="Times New Roman"/>
          <w:szCs w:val="24"/>
          <w:lang w:val="it-IT" w:eastAsia="vi-VN"/>
        </w:rPr>
      </w:pPr>
      <w:r w:rsidRPr="005B1F13">
        <w:rPr>
          <w:rFonts w:eastAsia="Times New Roman" w:cs="Times New Roman"/>
          <w:szCs w:val="24"/>
          <w:lang w:val="it-IT" w:eastAsia="vi-VN"/>
        </w:rPr>
        <w:t xml:space="preserve">1. </w:t>
      </w:r>
      <w:r w:rsidRPr="005B1F13">
        <w:rPr>
          <w:rFonts w:eastAsia="Times New Roman" w:cs="Times New Roman"/>
          <w:szCs w:val="24"/>
          <w:lang w:val="sv-SE" w:eastAsia="vi-VN"/>
        </w:rPr>
        <w:t>Tổng cục trưởng Tổng cục Thuế ban hành quy trình hoàn thuế áp dụng thống nhất trong ngành Thuế đúng quy định tại Luật Quản lý thuế, Luật Thuế giá trị gia tăng, Luật Giao dịch điện tử, các văn bản hướng dẫn thi hành và hướng dẫn tại Thông tư này; chỉ đạo, hướng dẫn triển khai và kiểm tra thực hiện tại cơ quan thuế các cấp.</w:t>
      </w:r>
    </w:p>
    <w:p w:rsidR="005B1F13" w:rsidRPr="005B1F13" w:rsidRDefault="005B1F13" w:rsidP="005B1F13">
      <w:pPr>
        <w:spacing w:after="120" w:line="240" w:lineRule="auto"/>
        <w:rPr>
          <w:rFonts w:eastAsia="Times New Roman" w:cs="Times New Roman"/>
          <w:szCs w:val="24"/>
          <w:lang w:val="it-IT" w:eastAsia="vi-VN"/>
        </w:rPr>
      </w:pPr>
      <w:r w:rsidRPr="005B1F13">
        <w:rPr>
          <w:rFonts w:eastAsia="Times New Roman" w:cs="Times New Roman"/>
          <w:szCs w:val="24"/>
          <w:lang w:val="it-IT" w:eastAsia="vi-VN"/>
        </w:rPr>
        <w:t>2. Tổng cục Thuế thực hiện việc xây dựng cơ sở dữ liệu về hoàn thuế giá trị gia tăng, quy chế phối hợp công tác và trao đổi thông tin với các cơ quan có liên quan và ứng dụng công nghệ thông tin trong kết nối thông tin với các cơ quan, tổ chức, cá nhân có liên quan để quản lý hoàn thuế giá trị gia tăng theo quy định tại Thông tư này.</w:t>
      </w:r>
    </w:p>
    <w:p w:rsidR="005B1F13" w:rsidRPr="005B1F13" w:rsidRDefault="005B1F13" w:rsidP="005B1F13">
      <w:pPr>
        <w:spacing w:after="120" w:line="240" w:lineRule="auto"/>
        <w:rPr>
          <w:rFonts w:eastAsia="Times New Roman" w:cs="Times New Roman"/>
          <w:szCs w:val="24"/>
          <w:lang w:val="it-IT" w:eastAsia="vi-VN"/>
        </w:rPr>
      </w:pPr>
      <w:r w:rsidRPr="005B1F13">
        <w:rPr>
          <w:rFonts w:eastAsia="Times New Roman" w:cs="Times New Roman"/>
          <w:szCs w:val="24"/>
          <w:lang w:val="it-IT" w:eastAsia="vi-VN"/>
        </w:rPr>
        <w:lastRenderedPageBreak/>
        <w:t>3. Thủ trưởng cơ quan thuế, cơ quan hải quan, Kho bạc nhà nước, Vụ Ngân sách nhà nước và các tổ chức, cá nhân có liên quan có trách nhiệm hướng dẫn và tổ chức thực hiện theo nội dung Thông tư này.</w:t>
      </w:r>
    </w:p>
    <w:p w:rsidR="005B1F13" w:rsidRPr="005B1F13" w:rsidRDefault="005B1F13" w:rsidP="005B1F13">
      <w:pPr>
        <w:spacing w:after="120" w:line="240" w:lineRule="auto"/>
        <w:rPr>
          <w:rFonts w:eastAsia="Times New Roman" w:cs="Times New Roman"/>
          <w:szCs w:val="24"/>
          <w:lang w:val="it-IT" w:eastAsia="vi-VN"/>
        </w:rPr>
      </w:pPr>
      <w:r w:rsidRPr="005B1F13">
        <w:rPr>
          <w:rFonts w:eastAsia="Times New Roman" w:cs="Times New Roman"/>
          <w:szCs w:val="24"/>
          <w:lang w:val="it-IT" w:eastAsia="vi-VN"/>
        </w:rPr>
        <w:t>Trong quá trình thực hiện nếu có vướng mắc, đề nghị các tổ chức, cá nhân phản ánh kịp thời về Bộ Tài chính để nghiên cứu giải quyết./.</w:t>
      </w:r>
    </w:p>
    <w:p w:rsidR="005B1F13" w:rsidRPr="005B1F13" w:rsidRDefault="005B1F13" w:rsidP="005B1F13">
      <w:pPr>
        <w:spacing w:after="120" w:line="240" w:lineRule="auto"/>
        <w:rPr>
          <w:rFonts w:eastAsia="Times New Roman" w:cs="Times New Roman"/>
          <w:szCs w:val="24"/>
          <w:lang w:val="it-IT" w:eastAsia="vi-VN"/>
        </w:rPr>
      </w:pPr>
      <w:r w:rsidRPr="005B1F13">
        <w:rPr>
          <w:rFonts w:eastAsia="Times New Roman" w:cs="Times New Roman"/>
          <w:szCs w:val="24"/>
          <w:lang w:val="it-IT" w:eastAsia="vi-VN"/>
        </w:rPr>
        <w:t> </w:t>
      </w:r>
    </w:p>
    <w:tbl>
      <w:tblPr>
        <w:tblW w:w="0" w:type="auto"/>
        <w:tblBorders>
          <w:insideH w:val="nil"/>
          <w:insideV w:val="nil"/>
        </w:tblBorders>
        <w:tblCellMar>
          <w:left w:w="0" w:type="dxa"/>
          <w:right w:w="0" w:type="dxa"/>
        </w:tblCellMar>
        <w:tblLook w:val="04A0" w:firstRow="1" w:lastRow="0" w:firstColumn="1" w:lastColumn="0" w:noHBand="0" w:noVBand="1"/>
      </w:tblPr>
      <w:tblGrid>
        <w:gridCol w:w="4788"/>
        <w:gridCol w:w="4068"/>
      </w:tblGrid>
      <w:tr w:rsidR="005B1F13" w:rsidRPr="005B1F13" w:rsidTr="005B1F13">
        <w:tc>
          <w:tcPr>
            <w:tcW w:w="4788" w:type="dxa"/>
            <w:tcMar>
              <w:top w:w="0" w:type="dxa"/>
              <w:left w:w="108" w:type="dxa"/>
              <w:bottom w:w="0" w:type="dxa"/>
              <w:right w:w="108" w:type="dxa"/>
            </w:tcMar>
            <w:hideMark/>
          </w:tcPr>
          <w:p w:rsidR="005B1F13" w:rsidRPr="005B1F13" w:rsidRDefault="005B1F13" w:rsidP="005B1F13">
            <w:pPr>
              <w:spacing w:after="120" w:line="240" w:lineRule="auto"/>
              <w:rPr>
                <w:rFonts w:eastAsia="Times New Roman" w:cs="Times New Roman"/>
                <w:szCs w:val="24"/>
                <w:lang w:eastAsia="vi-VN"/>
              </w:rPr>
            </w:pPr>
            <w:r w:rsidRPr="005B1F13">
              <w:rPr>
                <w:rFonts w:eastAsia="Times New Roman" w:cs="Times New Roman"/>
                <w:b/>
                <w:bCs/>
                <w:i/>
                <w:iCs/>
                <w:sz w:val="16"/>
                <w:szCs w:val="24"/>
                <w:lang w:val="it-IT" w:eastAsia="vi-VN"/>
              </w:rPr>
              <w:t> </w:t>
            </w:r>
          </w:p>
          <w:p w:rsidR="005B1F13" w:rsidRPr="005B1F13" w:rsidRDefault="005B1F13" w:rsidP="005B1F13">
            <w:pPr>
              <w:spacing w:after="0" w:line="240" w:lineRule="auto"/>
              <w:rPr>
                <w:rFonts w:eastAsia="Times New Roman" w:cs="Times New Roman"/>
                <w:szCs w:val="24"/>
                <w:lang w:eastAsia="vi-VN"/>
              </w:rPr>
            </w:pPr>
            <w:r w:rsidRPr="005B1F13">
              <w:rPr>
                <w:rFonts w:eastAsia="Times New Roman" w:cs="Times New Roman"/>
                <w:b/>
                <w:bCs/>
                <w:i/>
                <w:iCs/>
                <w:szCs w:val="24"/>
                <w:lang w:val="it-IT" w:eastAsia="vi-VN"/>
              </w:rPr>
              <w:t>Nơi nhận:</w:t>
            </w:r>
            <w:r w:rsidRPr="005B1F13">
              <w:rPr>
                <w:rFonts w:eastAsia="Times New Roman" w:cs="Times New Roman"/>
                <w:b/>
                <w:bCs/>
                <w:i/>
                <w:iCs/>
                <w:szCs w:val="24"/>
                <w:lang w:val="it-IT" w:eastAsia="vi-VN"/>
              </w:rPr>
              <w:br/>
            </w:r>
            <w:r w:rsidRPr="005B1F13">
              <w:rPr>
                <w:rFonts w:eastAsia="Times New Roman" w:cs="Times New Roman"/>
                <w:sz w:val="16"/>
                <w:szCs w:val="24"/>
                <w:lang w:val="it-IT" w:eastAsia="vi-VN"/>
              </w:rPr>
              <w:t>- Văn phòng Trung ương và các Ban của Đảng;</w:t>
            </w:r>
            <w:r w:rsidRPr="005B1F13">
              <w:rPr>
                <w:rFonts w:eastAsia="Times New Roman" w:cs="Times New Roman"/>
                <w:sz w:val="16"/>
                <w:szCs w:val="24"/>
                <w:lang w:val="it-IT" w:eastAsia="vi-VN"/>
              </w:rPr>
              <w:br/>
              <w:t>- Văn phòng Quốc hội;</w:t>
            </w:r>
            <w:r w:rsidRPr="005B1F13">
              <w:rPr>
                <w:rFonts w:eastAsia="Times New Roman" w:cs="Times New Roman"/>
                <w:sz w:val="16"/>
                <w:szCs w:val="24"/>
                <w:lang w:val="it-IT" w:eastAsia="vi-VN"/>
              </w:rPr>
              <w:br/>
              <w:t>- Văn phòng Chủ tịch nước;</w:t>
            </w:r>
            <w:r w:rsidRPr="005B1F13">
              <w:rPr>
                <w:rFonts w:eastAsia="Times New Roman" w:cs="Times New Roman"/>
                <w:sz w:val="16"/>
                <w:szCs w:val="24"/>
                <w:lang w:val="it-IT" w:eastAsia="vi-VN"/>
              </w:rPr>
              <w:br/>
              <w:t>- Văn phòng Tổng Bí thư;</w:t>
            </w:r>
            <w:r w:rsidRPr="005B1F13">
              <w:rPr>
                <w:rFonts w:eastAsia="Times New Roman" w:cs="Times New Roman"/>
                <w:sz w:val="16"/>
                <w:szCs w:val="24"/>
                <w:lang w:val="it-IT" w:eastAsia="vi-VN"/>
              </w:rPr>
              <w:br/>
              <w:t>- Viện Kiểm sát nhân dân tối cao;</w:t>
            </w:r>
            <w:r w:rsidRPr="005B1F13">
              <w:rPr>
                <w:rFonts w:eastAsia="Times New Roman" w:cs="Times New Roman"/>
                <w:sz w:val="16"/>
                <w:szCs w:val="24"/>
                <w:lang w:val="it-IT" w:eastAsia="vi-VN"/>
              </w:rPr>
              <w:br/>
              <w:t>- Toà án nhân dân tối cao;</w:t>
            </w:r>
            <w:r w:rsidRPr="005B1F13">
              <w:rPr>
                <w:rFonts w:eastAsia="Times New Roman" w:cs="Times New Roman"/>
                <w:sz w:val="16"/>
                <w:szCs w:val="24"/>
                <w:lang w:val="it-IT" w:eastAsia="vi-VN"/>
              </w:rPr>
              <w:br/>
              <w:t>- Kiểm toán nhà nước;</w:t>
            </w:r>
            <w:r w:rsidRPr="005B1F13">
              <w:rPr>
                <w:rFonts w:eastAsia="Times New Roman" w:cs="Times New Roman"/>
                <w:sz w:val="16"/>
                <w:szCs w:val="24"/>
                <w:lang w:val="it-IT" w:eastAsia="vi-VN"/>
              </w:rPr>
              <w:br/>
              <w:t>- Các Bộ, cơ quan ngang Bộ,</w:t>
            </w:r>
            <w:r w:rsidRPr="005B1F13">
              <w:rPr>
                <w:rFonts w:eastAsia="Times New Roman" w:cs="Times New Roman"/>
                <w:sz w:val="16"/>
                <w:szCs w:val="24"/>
                <w:lang w:val="it-IT" w:eastAsia="vi-VN"/>
              </w:rPr>
              <w:br/>
              <w:t>cơ quan thuộc Chính phủ,</w:t>
            </w:r>
            <w:r w:rsidRPr="005B1F13">
              <w:rPr>
                <w:rFonts w:eastAsia="Times New Roman" w:cs="Times New Roman"/>
                <w:sz w:val="16"/>
                <w:szCs w:val="24"/>
                <w:lang w:val="it-IT" w:eastAsia="vi-VN"/>
              </w:rPr>
              <w:br/>
              <w:t>- Cơ quan Trung ương của các đoàn thể;</w:t>
            </w:r>
            <w:r w:rsidRPr="005B1F13">
              <w:rPr>
                <w:rFonts w:eastAsia="Times New Roman" w:cs="Times New Roman"/>
                <w:sz w:val="16"/>
                <w:szCs w:val="24"/>
                <w:lang w:val="it-IT" w:eastAsia="vi-VN"/>
              </w:rPr>
              <w:br/>
              <w:t xml:space="preserve">- Uỷ ban nhân dân, Sở Tài chính, Cục Thuế, Kho bạc nhà nước các tỉnh, thành phố trực thuộc Trung ương; </w:t>
            </w:r>
            <w:r w:rsidRPr="005B1F13">
              <w:rPr>
                <w:rFonts w:eastAsia="Times New Roman" w:cs="Times New Roman"/>
                <w:sz w:val="16"/>
                <w:szCs w:val="24"/>
                <w:lang w:val="it-IT" w:eastAsia="vi-VN"/>
              </w:rPr>
              <w:br/>
              <w:t>- Công báo Chính phủ;</w:t>
            </w:r>
            <w:r w:rsidRPr="005B1F13">
              <w:rPr>
                <w:rFonts w:eastAsia="Times New Roman" w:cs="Times New Roman"/>
                <w:sz w:val="16"/>
                <w:szCs w:val="24"/>
                <w:lang w:val="it-IT" w:eastAsia="vi-VN"/>
              </w:rPr>
              <w:br/>
              <w:t>- Cục Kiểm tra văn bản (Bộ Tư pháp);</w:t>
            </w:r>
            <w:r w:rsidRPr="005B1F13">
              <w:rPr>
                <w:rFonts w:eastAsia="Times New Roman" w:cs="Times New Roman"/>
                <w:sz w:val="16"/>
                <w:szCs w:val="24"/>
                <w:lang w:val="it-IT" w:eastAsia="vi-VN"/>
              </w:rPr>
              <w:br/>
              <w:t>- Website Chính phủ;</w:t>
            </w:r>
            <w:r w:rsidRPr="005B1F13">
              <w:rPr>
                <w:rFonts w:eastAsia="Times New Roman" w:cs="Times New Roman"/>
                <w:sz w:val="16"/>
                <w:szCs w:val="24"/>
                <w:lang w:val="it-IT" w:eastAsia="vi-VN"/>
              </w:rPr>
              <w:br/>
              <w:t>- Website Bộ Tài chính; Website Tổng cục Thuế;</w:t>
            </w:r>
            <w:r w:rsidRPr="005B1F13">
              <w:rPr>
                <w:rFonts w:eastAsia="Times New Roman" w:cs="Times New Roman"/>
                <w:sz w:val="16"/>
                <w:szCs w:val="24"/>
                <w:lang w:val="it-IT" w:eastAsia="vi-VN"/>
              </w:rPr>
              <w:br/>
              <w:t>- Các đơn vị thuộc Bộ Tài chính;</w:t>
            </w:r>
            <w:r w:rsidRPr="005B1F13">
              <w:rPr>
                <w:rFonts w:eastAsia="Times New Roman" w:cs="Times New Roman"/>
                <w:sz w:val="16"/>
                <w:szCs w:val="24"/>
                <w:lang w:val="it-IT" w:eastAsia="vi-VN"/>
              </w:rPr>
              <w:br/>
              <w:t>- Lưu: VT, TCT.</w:t>
            </w:r>
          </w:p>
        </w:tc>
        <w:tc>
          <w:tcPr>
            <w:tcW w:w="4068" w:type="dxa"/>
            <w:tcMar>
              <w:top w:w="0" w:type="dxa"/>
              <w:left w:w="108" w:type="dxa"/>
              <w:bottom w:w="0" w:type="dxa"/>
              <w:right w:w="108" w:type="dxa"/>
            </w:tcMar>
            <w:hideMark/>
          </w:tcPr>
          <w:p w:rsidR="005B1F13" w:rsidRPr="005B1F13" w:rsidRDefault="005B1F13" w:rsidP="005B1F13">
            <w:pPr>
              <w:spacing w:after="0" w:line="240" w:lineRule="auto"/>
              <w:jc w:val="center"/>
              <w:rPr>
                <w:rFonts w:eastAsia="Times New Roman" w:cs="Times New Roman"/>
                <w:szCs w:val="24"/>
                <w:lang w:eastAsia="vi-VN"/>
              </w:rPr>
            </w:pPr>
            <w:r w:rsidRPr="005B1F13">
              <w:rPr>
                <w:rFonts w:eastAsia="Times New Roman" w:cs="Times New Roman"/>
                <w:b/>
                <w:bCs/>
                <w:szCs w:val="24"/>
                <w:lang w:val="it-IT" w:eastAsia="vi-VN"/>
              </w:rPr>
              <w:t>KT. BỘ TRƯỞNG</w:t>
            </w:r>
            <w:r w:rsidRPr="005B1F13">
              <w:rPr>
                <w:rFonts w:eastAsia="Times New Roman" w:cs="Times New Roman"/>
                <w:b/>
                <w:bCs/>
                <w:szCs w:val="24"/>
                <w:lang w:val="it-IT" w:eastAsia="vi-VN"/>
              </w:rPr>
              <w:br/>
              <w:t>THỨ TRƯỞNG</w:t>
            </w:r>
            <w:r w:rsidRPr="005B1F13">
              <w:rPr>
                <w:rFonts w:eastAsia="Times New Roman" w:cs="Times New Roman"/>
                <w:b/>
                <w:bCs/>
                <w:szCs w:val="24"/>
                <w:lang w:val="it-IT" w:eastAsia="vi-VN"/>
              </w:rPr>
              <w:br/>
            </w:r>
            <w:r w:rsidRPr="005B1F13">
              <w:rPr>
                <w:rFonts w:eastAsia="Times New Roman" w:cs="Times New Roman"/>
                <w:b/>
                <w:bCs/>
                <w:szCs w:val="24"/>
                <w:lang w:val="it-IT" w:eastAsia="vi-VN"/>
              </w:rPr>
              <w:br/>
            </w:r>
            <w:r w:rsidRPr="005B1F13">
              <w:rPr>
                <w:rFonts w:eastAsia="Times New Roman" w:cs="Times New Roman"/>
                <w:b/>
                <w:bCs/>
                <w:szCs w:val="24"/>
                <w:lang w:val="it-IT" w:eastAsia="vi-VN"/>
              </w:rPr>
              <w:br/>
            </w:r>
            <w:r w:rsidRPr="005B1F13">
              <w:rPr>
                <w:rFonts w:eastAsia="Times New Roman" w:cs="Times New Roman"/>
                <w:b/>
                <w:bCs/>
                <w:szCs w:val="24"/>
                <w:lang w:val="it-IT" w:eastAsia="vi-VN"/>
              </w:rPr>
              <w:br/>
            </w:r>
            <w:r w:rsidRPr="005B1F13">
              <w:rPr>
                <w:rFonts w:eastAsia="Times New Roman" w:cs="Times New Roman"/>
                <w:b/>
                <w:bCs/>
                <w:szCs w:val="24"/>
                <w:lang w:val="it-IT" w:eastAsia="vi-VN"/>
              </w:rPr>
              <w:br/>
            </w:r>
            <w:r w:rsidRPr="005B1F13">
              <w:rPr>
                <w:rFonts w:eastAsia="Times New Roman" w:cs="Times New Roman"/>
                <w:b/>
                <w:bCs/>
                <w:szCs w:val="24"/>
                <w:lang w:eastAsia="vi-VN"/>
              </w:rPr>
              <w:t>Đỗ Hoàng Anh Tuấn</w:t>
            </w:r>
          </w:p>
        </w:tc>
      </w:tr>
    </w:tbl>
    <w:p w:rsidR="005B1F13" w:rsidRPr="005B1F13" w:rsidRDefault="005B1F13" w:rsidP="005B1F13">
      <w:pPr>
        <w:spacing w:after="120" w:line="240" w:lineRule="auto"/>
        <w:rPr>
          <w:rFonts w:eastAsia="Times New Roman" w:cs="Times New Roman"/>
          <w:szCs w:val="24"/>
          <w:lang w:eastAsia="vi-VN"/>
        </w:rPr>
      </w:pPr>
      <w:r w:rsidRPr="005B1F13">
        <w:rPr>
          <w:rFonts w:eastAsia="Times New Roman" w:cs="Times New Roman"/>
          <w:szCs w:val="24"/>
          <w:lang w:eastAsia="vi-VN"/>
        </w:rPr>
        <w:t> </w:t>
      </w:r>
    </w:p>
    <w:p w:rsidR="00F1132A" w:rsidRPr="005B1F13" w:rsidRDefault="00F1132A" w:rsidP="005B1F13">
      <w:bookmarkStart w:id="79" w:name="_GoBack"/>
      <w:bookmarkEnd w:id="79"/>
    </w:p>
    <w:sectPr w:rsidR="00F1132A" w:rsidRPr="005B1F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A7FF0" w:rsidRDefault="00EA7FF0" w:rsidP="00BC20A2">
      <w:pPr>
        <w:spacing w:after="0" w:line="240" w:lineRule="auto"/>
      </w:pPr>
      <w:r>
        <w:separator/>
      </w:r>
    </w:p>
  </w:endnote>
  <w:endnote w:type="continuationSeparator" w:id="0">
    <w:p w:rsidR="00EA7FF0" w:rsidRDefault="00EA7FF0" w:rsidP="00BC20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43" w:usb2="00000009" w:usb3="00000000" w:csb0="000001FF" w:csb1="00000000"/>
  </w:font>
  <w:font w:name=".VnTimeH">
    <w:panose1 w:val="020B7200000000000000"/>
    <w:charset w:val="00"/>
    <w:family w:val="swiss"/>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A3"/>
    <w:family w:val="swiss"/>
    <w:pitch w:val="variable"/>
    <w:sig w:usb0="E1002EFF" w:usb1="C000605B" w:usb2="00000029" w:usb3="00000000" w:csb0="000101FF" w:csb1="00000000"/>
  </w:font>
  <w:font w:name="Segoe UI">
    <w:panose1 w:val="020B0502040204020203"/>
    <w:charset w:val="A3"/>
    <w:family w:val="swiss"/>
    <w:pitch w:val="variable"/>
    <w:sig w:usb0="E4002EFF" w:usb1="C000E47F" w:usb2="00000009" w:usb3="00000000" w:csb0="000001FF" w:csb1="00000000"/>
  </w:font>
  <w:font w:name="Corbel">
    <w:panose1 w:val="020B0503020204020204"/>
    <w:charset w:val="A3"/>
    <w:family w:val="swiss"/>
    <w:pitch w:val="variable"/>
    <w:sig w:usb0="A00002EF" w:usb1="4000A44B" w:usb2="00000000" w:usb3="00000000" w:csb0="0000019F" w:csb1="00000000"/>
  </w:font>
  <w:font w:name="Courier New">
    <w:panose1 w:val="02070309020205020404"/>
    <w:charset w:val="A3"/>
    <w:family w:val="modern"/>
    <w:pitch w:val="fixed"/>
    <w:sig w:usb0="E0002EFF" w:usb1="C0007843" w:usb2="00000009" w:usb3="00000000" w:csb0="000001FF" w:csb1="00000000"/>
  </w:font>
  <w:font w:name="Verdana">
    <w:panose1 w:val="020B0604030504040204"/>
    <w:charset w:val="A3"/>
    <w:family w:val="swiss"/>
    <w:pitch w:val="variable"/>
    <w:sig w:usb0="A10006FF" w:usb1="4000205B" w:usb2="00000010" w:usb3="00000000" w:csb0="0000019F" w:csb1="00000000"/>
  </w:font>
  <w:font w:name="PdTime">
    <w:altName w:val="Arial Narrow"/>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8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A7FF0" w:rsidRDefault="00EA7FF0" w:rsidP="00BC20A2">
      <w:pPr>
        <w:spacing w:after="0" w:line="240" w:lineRule="auto"/>
      </w:pPr>
      <w:r>
        <w:separator/>
      </w:r>
    </w:p>
  </w:footnote>
  <w:footnote w:type="continuationSeparator" w:id="0">
    <w:p w:rsidR="00EA7FF0" w:rsidRDefault="00EA7FF0" w:rsidP="00BC20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94153E"/>
    <w:multiLevelType w:val="hybridMultilevel"/>
    <w:tmpl w:val="A1DC0B50"/>
    <w:lvl w:ilvl="0" w:tplc="D6EC9FDA">
      <w:start w:val="1"/>
      <w:numFmt w:val="decimal"/>
      <w:lvlText w:val="%1."/>
      <w:lvlJc w:val="left"/>
      <w:pPr>
        <w:tabs>
          <w:tab w:val="num" w:pos="360"/>
        </w:tabs>
        <w:ind w:left="360" w:hanging="360"/>
      </w:pPr>
      <w:rPr>
        <w:b/>
        <w:i w:val="0"/>
      </w:rPr>
    </w:lvl>
    <w:lvl w:ilvl="1" w:tplc="04210019">
      <w:start w:val="1"/>
      <w:numFmt w:val="lowerLetter"/>
      <w:lvlText w:val="%2."/>
      <w:lvlJc w:val="left"/>
      <w:pPr>
        <w:tabs>
          <w:tab w:val="num" w:pos="1080"/>
        </w:tabs>
        <w:ind w:left="1080" w:hanging="360"/>
      </w:pPr>
    </w:lvl>
    <w:lvl w:ilvl="2" w:tplc="538A38DC">
      <w:start w:val="1"/>
      <w:numFmt w:val="bullet"/>
      <w:lvlText w:val="-"/>
      <w:lvlJc w:val="left"/>
      <w:pPr>
        <w:tabs>
          <w:tab w:val="num" w:pos="1980"/>
        </w:tabs>
        <w:ind w:left="1980" w:hanging="360"/>
      </w:pPr>
      <w:rPr>
        <w:rFonts w:ascii="Times New Roman" w:eastAsia="Times New Roman" w:hAnsi="Times New Roman" w:cs="Times New Roman" w:hint="default"/>
        <w:i w:val="0"/>
      </w:r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1" w15:restartNumberingAfterBreak="0">
    <w:nsid w:val="10287419"/>
    <w:multiLevelType w:val="hybridMultilevel"/>
    <w:tmpl w:val="CC5A45DA"/>
    <w:lvl w:ilvl="0" w:tplc="6CF097E6">
      <w:start w:val="1"/>
      <w:numFmt w:val="decimal"/>
      <w:lvlText w:val="%1."/>
      <w:lvlJc w:val="left"/>
      <w:pPr>
        <w:ind w:left="1044"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11145A06"/>
    <w:multiLevelType w:val="hybridMultilevel"/>
    <w:tmpl w:val="671883C0"/>
    <w:lvl w:ilvl="0" w:tplc="6DA0229E">
      <w:start w:val="1"/>
      <w:numFmt w:val="lowerLetter"/>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2C283E99"/>
    <w:multiLevelType w:val="hybridMultilevel"/>
    <w:tmpl w:val="D806F9C6"/>
    <w:lvl w:ilvl="0" w:tplc="7B80625C">
      <w:start w:val="1"/>
      <w:numFmt w:val="decimal"/>
      <w:lvlText w:val="%1."/>
      <w:lvlJc w:val="left"/>
      <w:pPr>
        <w:tabs>
          <w:tab w:val="num" w:pos="1044"/>
        </w:tabs>
        <w:ind w:left="1044"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4C452D0C"/>
    <w:multiLevelType w:val="hybridMultilevel"/>
    <w:tmpl w:val="442E1544"/>
    <w:lvl w:ilvl="0" w:tplc="0E508C28">
      <w:start w:val="1"/>
      <w:numFmt w:val="lowerLetter"/>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4D5E5D64"/>
    <w:multiLevelType w:val="hybridMultilevel"/>
    <w:tmpl w:val="67E42F28"/>
    <w:lvl w:ilvl="0" w:tplc="AD226AA2">
      <w:start w:val="4"/>
      <w:numFmt w:val="bullet"/>
      <w:lvlText w:val="-"/>
      <w:lvlJc w:val="left"/>
      <w:pPr>
        <w:tabs>
          <w:tab w:val="num" w:pos="1080"/>
        </w:tabs>
        <w:ind w:left="108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4E45620A"/>
    <w:multiLevelType w:val="hybridMultilevel"/>
    <w:tmpl w:val="2C9CC260"/>
    <w:lvl w:ilvl="0" w:tplc="03AAF4FC">
      <w:start w:val="2"/>
      <w:numFmt w:val="bullet"/>
      <w:lvlText w:val="-"/>
      <w:lvlJc w:val="left"/>
      <w:pPr>
        <w:tabs>
          <w:tab w:val="num" w:pos="1800"/>
        </w:tabs>
        <w:ind w:left="180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7187169C"/>
    <w:multiLevelType w:val="hybridMultilevel"/>
    <w:tmpl w:val="19EA7002"/>
    <w:lvl w:ilvl="0" w:tplc="4AC8387A">
      <w:start w:val="1"/>
      <w:numFmt w:val="decimal"/>
      <w:lvlText w:val="%1."/>
      <w:lvlJc w:val="left"/>
      <w:pPr>
        <w:ind w:left="1044"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7D6A1D29"/>
    <w:multiLevelType w:val="multilevel"/>
    <w:tmpl w:val="0409001D"/>
    <w:styleLink w:val="iu"/>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0A2"/>
    <w:rsid w:val="000922E3"/>
    <w:rsid w:val="000E7143"/>
    <w:rsid w:val="00103D1A"/>
    <w:rsid w:val="001529FD"/>
    <w:rsid w:val="001C67A4"/>
    <w:rsid w:val="00315A93"/>
    <w:rsid w:val="003203BE"/>
    <w:rsid w:val="0032669C"/>
    <w:rsid w:val="003D162E"/>
    <w:rsid w:val="00414B46"/>
    <w:rsid w:val="004404FD"/>
    <w:rsid w:val="0046340F"/>
    <w:rsid w:val="004679AB"/>
    <w:rsid w:val="004C03D0"/>
    <w:rsid w:val="004D4327"/>
    <w:rsid w:val="005156D9"/>
    <w:rsid w:val="0053030B"/>
    <w:rsid w:val="005617E5"/>
    <w:rsid w:val="005B1F13"/>
    <w:rsid w:val="005B3954"/>
    <w:rsid w:val="005D4147"/>
    <w:rsid w:val="00621CF2"/>
    <w:rsid w:val="006C01D7"/>
    <w:rsid w:val="00731EDE"/>
    <w:rsid w:val="0074164A"/>
    <w:rsid w:val="00842C7A"/>
    <w:rsid w:val="00870B23"/>
    <w:rsid w:val="0088376F"/>
    <w:rsid w:val="00925CA5"/>
    <w:rsid w:val="00A37E57"/>
    <w:rsid w:val="00AA0AC0"/>
    <w:rsid w:val="00AC7ADE"/>
    <w:rsid w:val="00AF7A0F"/>
    <w:rsid w:val="00BC20A2"/>
    <w:rsid w:val="00BD1417"/>
    <w:rsid w:val="00C77904"/>
    <w:rsid w:val="00DB36DB"/>
    <w:rsid w:val="00DF3881"/>
    <w:rsid w:val="00E360DA"/>
    <w:rsid w:val="00E956AC"/>
    <w:rsid w:val="00EA7FF0"/>
    <w:rsid w:val="00EB0FCC"/>
    <w:rsid w:val="00EC4312"/>
    <w:rsid w:val="00EC5F0E"/>
    <w:rsid w:val="00EE57A4"/>
    <w:rsid w:val="00F1132A"/>
    <w:rsid w:val="00F17AC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2416D6-3B94-426A-9A7E-4DA58DB7A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vi-V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aliases w:val="Heading 1(Report Only),Chapter,Heading 1(Report Only)1,Chapter1,H1,DO NOT USE_h1,Level 1 Topic Heading,h1,Heading 1(Report Only) Char,Chapter Char,Heading 1(Report Only)1 Char,Chapter1 Char,H1 Char1,DO NOT USE_h1 Char,h1 Char,h"/>
    <w:basedOn w:val="Normal"/>
    <w:next w:val="Normal"/>
    <w:link w:val="Heading1Char2"/>
    <w:uiPriority w:val="9"/>
    <w:qFormat/>
    <w:rsid w:val="00BC20A2"/>
    <w:pPr>
      <w:keepNext/>
      <w:spacing w:after="0" w:line="240" w:lineRule="auto"/>
      <w:jc w:val="center"/>
      <w:outlineLvl w:val="0"/>
    </w:pPr>
    <w:rPr>
      <w:rFonts w:ascii=".VnTimeH" w:eastAsia="Times New Roman" w:hAnsi=".VnTimeH" w:cs="Times New Roman"/>
      <w:b/>
      <w:sz w:val="32"/>
      <w:szCs w:val="20"/>
      <w:lang w:val="en-GB" w:eastAsia="x-none"/>
    </w:rPr>
  </w:style>
  <w:style w:type="paragraph" w:styleId="Heading2">
    <w:name w:val="heading 2"/>
    <w:basedOn w:val="Normal"/>
    <w:next w:val="Normal"/>
    <w:link w:val="Heading2Char1"/>
    <w:uiPriority w:val="9"/>
    <w:qFormat/>
    <w:rsid w:val="00BC20A2"/>
    <w:pPr>
      <w:keepNext/>
      <w:autoSpaceDE w:val="0"/>
      <w:autoSpaceDN w:val="0"/>
      <w:spacing w:after="120" w:line="240" w:lineRule="auto"/>
      <w:ind w:firstLine="567"/>
      <w:jc w:val="both"/>
      <w:outlineLvl w:val="1"/>
    </w:pPr>
    <w:rPr>
      <w:rFonts w:ascii=".VnTime" w:eastAsia="Times New Roman" w:hAnsi=".VnTime" w:cs="Times New Roman"/>
      <w:b/>
      <w:bCs/>
      <w:color w:val="000000"/>
      <w:sz w:val="26"/>
      <w:szCs w:val="26"/>
      <w:lang w:val="x-none" w:eastAsia="x-none"/>
    </w:rPr>
  </w:style>
  <w:style w:type="paragraph" w:styleId="Heading3">
    <w:name w:val="heading 3"/>
    <w:basedOn w:val="Normal"/>
    <w:next w:val="Normal"/>
    <w:link w:val="Heading3Char"/>
    <w:uiPriority w:val="9"/>
    <w:qFormat/>
    <w:rsid w:val="00AC7ADE"/>
    <w:pPr>
      <w:keepNext/>
      <w:spacing w:after="0" w:line="240" w:lineRule="auto"/>
      <w:jc w:val="center"/>
      <w:outlineLvl w:val="2"/>
    </w:pPr>
    <w:rPr>
      <w:rFonts w:ascii=".VnTime" w:eastAsia="Times New Roman" w:hAnsi=".VnTime" w:cs="Times New Roman"/>
      <w:b/>
      <w:color w:val="0000FF"/>
      <w:sz w:val="32"/>
      <w:szCs w:val="20"/>
      <w:lang w:eastAsia="vi-VN"/>
    </w:rPr>
  </w:style>
  <w:style w:type="paragraph" w:styleId="Heading4">
    <w:name w:val="heading 4"/>
    <w:basedOn w:val="Normal"/>
    <w:next w:val="Normal"/>
    <w:link w:val="Heading4Char1"/>
    <w:uiPriority w:val="9"/>
    <w:qFormat/>
    <w:rsid w:val="00BC20A2"/>
    <w:pPr>
      <w:keepNext/>
      <w:spacing w:after="0" w:line="240" w:lineRule="auto"/>
      <w:jc w:val="center"/>
      <w:outlineLvl w:val="3"/>
    </w:pPr>
    <w:rPr>
      <w:rFonts w:eastAsia="Times New Roman" w:cs="Times New Roman"/>
      <w:b/>
      <w:color w:val="000000"/>
      <w:szCs w:val="20"/>
      <w:lang w:val="nl-NL" w:eastAsia="x-none"/>
    </w:rPr>
  </w:style>
  <w:style w:type="paragraph" w:styleId="Heading5">
    <w:name w:val="heading 5"/>
    <w:basedOn w:val="Normal"/>
    <w:next w:val="Normal"/>
    <w:link w:val="Heading5Char"/>
    <w:uiPriority w:val="9"/>
    <w:qFormat/>
    <w:rsid w:val="00BC20A2"/>
    <w:pPr>
      <w:keepNext/>
      <w:autoSpaceDE w:val="0"/>
      <w:autoSpaceDN w:val="0"/>
      <w:adjustRightInd w:val="0"/>
      <w:spacing w:beforeLines="60" w:afterLines="60" w:after="0" w:line="288" w:lineRule="auto"/>
      <w:ind w:firstLine="720"/>
      <w:jc w:val="both"/>
      <w:outlineLvl w:val="4"/>
    </w:pPr>
    <w:rPr>
      <w:rFonts w:eastAsia="Times New Roman" w:cs="Times New Roman"/>
      <w:b/>
      <w:color w:val="000000"/>
      <w:sz w:val="28"/>
      <w:szCs w:val="28"/>
      <w:lang w:eastAsia="vi-VN"/>
    </w:rPr>
  </w:style>
  <w:style w:type="paragraph" w:styleId="Heading6">
    <w:name w:val="heading 6"/>
    <w:basedOn w:val="Normal"/>
    <w:next w:val="Normal"/>
    <w:link w:val="Heading6Char"/>
    <w:uiPriority w:val="9"/>
    <w:qFormat/>
    <w:rsid w:val="00315A93"/>
    <w:pPr>
      <w:keepNext/>
      <w:spacing w:before="120" w:after="0" w:line="240" w:lineRule="auto"/>
      <w:ind w:firstLine="720"/>
      <w:jc w:val="both"/>
      <w:outlineLvl w:val="5"/>
    </w:pPr>
    <w:rPr>
      <w:rFonts w:eastAsia="Times New Roman" w:cs="Times New Roman"/>
      <w:b/>
      <w:iCs/>
      <w:color w:val="000000"/>
      <w:sz w:val="28"/>
      <w:szCs w:val="28"/>
      <w:lang w:eastAsia="vi-VN"/>
    </w:rPr>
  </w:style>
  <w:style w:type="paragraph" w:styleId="Heading7">
    <w:name w:val="heading 7"/>
    <w:basedOn w:val="Normal"/>
    <w:next w:val="Normal"/>
    <w:link w:val="Heading7Char1"/>
    <w:uiPriority w:val="9"/>
    <w:qFormat/>
    <w:rsid w:val="00BC20A2"/>
    <w:pPr>
      <w:keepNext/>
      <w:spacing w:after="0" w:line="240" w:lineRule="auto"/>
      <w:jc w:val="center"/>
      <w:outlineLvl w:val="6"/>
    </w:pPr>
    <w:rPr>
      <w:rFonts w:ascii=".VnTime" w:eastAsia="Times New Roman" w:hAnsi=".VnTime" w:cs="Times New Roman"/>
      <w:i/>
      <w:iCs/>
      <w:sz w:val="28"/>
      <w:szCs w:val="28"/>
      <w:lang w:val="x-none" w:eastAsia="x-none"/>
    </w:rPr>
  </w:style>
  <w:style w:type="paragraph" w:styleId="Heading8">
    <w:name w:val="heading 8"/>
    <w:basedOn w:val="Normal"/>
    <w:next w:val="Normal"/>
    <w:link w:val="Heading8Char1"/>
    <w:uiPriority w:val="9"/>
    <w:qFormat/>
    <w:rsid w:val="00BC20A2"/>
    <w:pPr>
      <w:keepNext/>
      <w:spacing w:after="0" w:line="240" w:lineRule="auto"/>
      <w:jc w:val="center"/>
      <w:outlineLvl w:val="7"/>
    </w:pPr>
    <w:rPr>
      <w:rFonts w:eastAsia="Times New Roman" w:cs="Times New Roman"/>
      <w:b/>
      <w:i/>
      <w:color w:val="000000"/>
      <w:szCs w:val="24"/>
      <w:lang w:val="nl-NL" w:eastAsia="x-none"/>
    </w:rPr>
  </w:style>
  <w:style w:type="paragraph" w:styleId="Heading9">
    <w:name w:val="heading 9"/>
    <w:basedOn w:val="Normal"/>
    <w:next w:val="Normal"/>
    <w:link w:val="Heading9Char1"/>
    <w:uiPriority w:val="9"/>
    <w:qFormat/>
    <w:rsid w:val="00BC20A2"/>
    <w:pPr>
      <w:keepNext/>
      <w:spacing w:before="120" w:after="0" w:line="350" w:lineRule="exact"/>
      <w:ind w:firstLine="720"/>
      <w:jc w:val="both"/>
      <w:outlineLvl w:val="8"/>
    </w:pPr>
    <w:rPr>
      <w:rFonts w:eastAsia="Times New Roman" w:cs="Times New Roman"/>
      <w:b/>
      <w:color w:val="000000"/>
      <w:szCs w:val="24"/>
      <w:lang w:val="nl-NL"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2">
    <w:name w:val="Heading 1 Char2"/>
    <w:link w:val="Heading1"/>
    <w:locked/>
    <w:rsid w:val="00BC20A2"/>
    <w:rPr>
      <w:rFonts w:ascii=".VnTimeH" w:eastAsia="Times New Roman" w:hAnsi=".VnTimeH" w:cs="Times New Roman"/>
      <w:b/>
      <w:sz w:val="32"/>
      <w:szCs w:val="20"/>
      <w:lang w:val="en-GB" w:eastAsia="x-none"/>
    </w:rPr>
  </w:style>
  <w:style w:type="character" w:customStyle="1" w:styleId="Heading2Char1">
    <w:name w:val="Heading 2 Char1"/>
    <w:link w:val="Heading2"/>
    <w:locked/>
    <w:rsid w:val="00BC20A2"/>
    <w:rPr>
      <w:rFonts w:ascii=".VnTime" w:eastAsia="Times New Roman" w:hAnsi=".VnTime" w:cs="Times New Roman"/>
      <w:b/>
      <w:bCs/>
      <w:color w:val="000000"/>
      <w:sz w:val="26"/>
      <w:szCs w:val="26"/>
      <w:lang w:val="x-none" w:eastAsia="x-none"/>
    </w:rPr>
  </w:style>
  <w:style w:type="character" w:customStyle="1" w:styleId="Heading4Char1">
    <w:name w:val="Heading 4 Char1"/>
    <w:link w:val="Heading4"/>
    <w:uiPriority w:val="9"/>
    <w:locked/>
    <w:rsid w:val="00BC20A2"/>
    <w:rPr>
      <w:rFonts w:eastAsia="Times New Roman" w:cs="Times New Roman"/>
      <w:b/>
      <w:color w:val="000000"/>
      <w:szCs w:val="20"/>
      <w:lang w:val="nl-NL" w:eastAsia="x-none"/>
    </w:rPr>
  </w:style>
  <w:style w:type="character" w:customStyle="1" w:styleId="Heading7Char1">
    <w:name w:val="Heading 7 Char1"/>
    <w:link w:val="Heading7"/>
    <w:locked/>
    <w:rsid w:val="00BC20A2"/>
    <w:rPr>
      <w:rFonts w:ascii=".VnTime" w:eastAsia="Times New Roman" w:hAnsi=".VnTime" w:cs="Times New Roman"/>
      <w:i/>
      <w:iCs/>
      <w:sz w:val="28"/>
      <w:szCs w:val="28"/>
      <w:lang w:val="x-none" w:eastAsia="x-none"/>
    </w:rPr>
  </w:style>
  <w:style w:type="character" w:customStyle="1" w:styleId="Heading8Char1">
    <w:name w:val="Heading 8 Char1"/>
    <w:link w:val="Heading8"/>
    <w:locked/>
    <w:rsid w:val="00BC20A2"/>
    <w:rPr>
      <w:rFonts w:eastAsia="Times New Roman" w:cs="Times New Roman"/>
      <w:b/>
      <w:i/>
      <w:color w:val="000000"/>
      <w:szCs w:val="24"/>
      <w:lang w:val="nl-NL" w:eastAsia="x-none"/>
    </w:rPr>
  </w:style>
  <w:style w:type="character" w:customStyle="1" w:styleId="Heading9Char1">
    <w:name w:val="Heading 9 Char1"/>
    <w:link w:val="Heading9"/>
    <w:locked/>
    <w:rsid w:val="00BC20A2"/>
    <w:rPr>
      <w:rFonts w:eastAsia="Times New Roman" w:cs="Times New Roman"/>
      <w:b/>
      <w:color w:val="000000"/>
      <w:szCs w:val="24"/>
      <w:lang w:val="nl-NL" w:eastAsia="x-none"/>
    </w:rPr>
  </w:style>
  <w:style w:type="character" w:customStyle="1" w:styleId="Heading1Char">
    <w:name w:val="Heading 1 Char"/>
    <w:aliases w:val="Heading 1(Report Only) Char1,Chapter Char1,Heading 1(Report Only)1 Char1,Chapter1 Char1,H1 Char,DO NOT USE_h1 Char1,Level 1 Topic Heading Char,h1 Char1,Heading 1(Report Only) Char Char,Chapter Char Char,Heading 1(Report Only)1 Char Char"/>
    <w:basedOn w:val="DefaultParagraphFont"/>
    <w:uiPriority w:val="9"/>
    <w:rsid w:val="00BC20A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uiPriority w:val="9"/>
    <w:rsid w:val="00BC20A2"/>
    <w:rPr>
      <w:rFonts w:asciiTheme="majorHAnsi" w:eastAsiaTheme="majorEastAsia" w:hAnsiTheme="majorHAnsi" w:cstheme="majorBidi"/>
      <w:color w:val="2F5496" w:themeColor="accent1" w:themeShade="BF"/>
      <w:sz w:val="26"/>
      <w:szCs w:val="26"/>
    </w:rPr>
  </w:style>
  <w:style w:type="character" w:customStyle="1" w:styleId="Heading4Char">
    <w:name w:val="Heading 4 Char"/>
    <w:basedOn w:val="DefaultParagraphFont"/>
    <w:uiPriority w:val="9"/>
    <w:rsid w:val="00BC20A2"/>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BC20A2"/>
    <w:rPr>
      <w:rFonts w:eastAsia="Times New Roman" w:cs="Times New Roman"/>
      <w:b/>
      <w:color w:val="000000"/>
      <w:sz w:val="28"/>
      <w:szCs w:val="28"/>
      <w:lang w:eastAsia="vi-VN"/>
    </w:rPr>
  </w:style>
  <w:style w:type="character" w:customStyle="1" w:styleId="Heading7Char">
    <w:name w:val="Heading 7 Char"/>
    <w:basedOn w:val="DefaultParagraphFont"/>
    <w:uiPriority w:val="9"/>
    <w:rsid w:val="00BC20A2"/>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uiPriority w:val="9"/>
    <w:rsid w:val="00BC20A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uiPriority w:val="9"/>
    <w:rsid w:val="00BC20A2"/>
    <w:rPr>
      <w:rFonts w:asciiTheme="majorHAnsi" w:eastAsiaTheme="majorEastAsia" w:hAnsiTheme="majorHAnsi" w:cstheme="majorBidi"/>
      <w:i/>
      <w:iCs/>
      <w:color w:val="272727" w:themeColor="text1" w:themeTint="D8"/>
      <w:sz w:val="21"/>
      <w:szCs w:val="21"/>
    </w:rPr>
  </w:style>
  <w:style w:type="paragraph" w:styleId="FootnoteText">
    <w:name w:val="footnote text"/>
    <w:aliases w:val="Footnote Text Char Char Char Char Char,Footnote Text Char Char Char Char Char Char Ch Char Char Char,Footnote Text Char Char Char Char Char Char Ch Char Char Char Char Char Char C,Footnote Text Char Char Char Char Char Char Ch Char,fn,f"/>
    <w:basedOn w:val="Normal"/>
    <w:link w:val="FootnoteTextChar2"/>
    <w:uiPriority w:val="99"/>
    <w:semiHidden/>
    <w:unhideWhenUsed/>
    <w:rsid w:val="00BC20A2"/>
    <w:pPr>
      <w:spacing w:after="0" w:line="240" w:lineRule="auto"/>
    </w:pPr>
    <w:rPr>
      <w:rFonts w:eastAsia="Times New Roman" w:cs="Times New Roman"/>
      <w:sz w:val="20"/>
      <w:szCs w:val="20"/>
      <w:lang w:eastAsia="vi-VN"/>
    </w:rPr>
  </w:style>
  <w:style w:type="character" w:customStyle="1" w:styleId="FootnoteTextChar2">
    <w:name w:val="Footnote Text Char2"/>
    <w:link w:val="FootnoteText"/>
    <w:locked/>
    <w:rsid w:val="00BC20A2"/>
    <w:rPr>
      <w:rFonts w:eastAsia="Times New Roman" w:cs="Times New Roman"/>
      <w:sz w:val="20"/>
      <w:szCs w:val="20"/>
      <w:lang w:eastAsia="vi-VN"/>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fn Char,f Char"/>
    <w:basedOn w:val="DefaultParagraphFont"/>
    <w:uiPriority w:val="99"/>
    <w:semiHidden/>
    <w:rsid w:val="00BC20A2"/>
    <w:rPr>
      <w:sz w:val="20"/>
      <w:szCs w:val="20"/>
    </w:rPr>
  </w:style>
  <w:style w:type="paragraph" w:styleId="CommentText">
    <w:name w:val="annotation text"/>
    <w:basedOn w:val="Normal"/>
    <w:link w:val="CommentTextChar1"/>
    <w:uiPriority w:val="99"/>
    <w:semiHidden/>
    <w:unhideWhenUsed/>
    <w:rsid w:val="00BC20A2"/>
    <w:pPr>
      <w:spacing w:after="0" w:line="240" w:lineRule="auto"/>
    </w:pPr>
    <w:rPr>
      <w:rFonts w:eastAsia="Times New Roman" w:cs="Times New Roman"/>
      <w:sz w:val="20"/>
      <w:szCs w:val="20"/>
      <w:lang w:eastAsia="vi-VN"/>
    </w:rPr>
  </w:style>
  <w:style w:type="character" w:customStyle="1" w:styleId="CommentTextChar1">
    <w:name w:val="Comment Text Char1"/>
    <w:basedOn w:val="DefaultParagraphFont"/>
    <w:link w:val="CommentText"/>
    <w:locked/>
    <w:rsid w:val="00BC20A2"/>
    <w:rPr>
      <w:rFonts w:eastAsia="Times New Roman" w:cs="Times New Roman"/>
      <w:sz w:val="20"/>
      <w:szCs w:val="20"/>
      <w:lang w:eastAsia="vi-VN"/>
    </w:rPr>
  </w:style>
  <w:style w:type="character" w:customStyle="1" w:styleId="CommentTextChar">
    <w:name w:val="Comment Text Char"/>
    <w:basedOn w:val="DefaultParagraphFont"/>
    <w:uiPriority w:val="99"/>
    <w:semiHidden/>
    <w:rsid w:val="00BC20A2"/>
    <w:rPr>
      <w:sz w:val="20"/>
      <w:szCs w:val="20"/>
    </w:rPr>
  </w:style>
  <w:style w:type="character" w:customStyle="1" w:styleId="HeaderChar">
    <w:name w:val="Header Char"/>
    <w:basedOn w:val="DefaultParagraphFont"/>
    <w:link w:val="Header"/>
    <w:uiPriority w:val="99"/>
    <w:semiHidden/>
    <w:rsid w:val="00BC20A2"/>
    <w:rPr>
      <w:rFonts w:eastAsia="Times New Roman" w:cs="Times New Roman"/>
      <w:szCs w:val="24"/>
      <w:lang w:val="x-none" w:eastAsia="x-none"/>
    </w:rPr>
  </w:style>
  <w:style w:type="paragraph" w:styleId="Header">
    <w:name w:val="header"/>
    <w:basedOn w:val="Normal"/>
    <w:link w:val="HeaderChar"/>
    <w:uiPriority w:val="99"/>
    <w:semiHidden/>
    <w:unhideWhenUsed/>
    <w:rsid w:val="00BC20A2"/>
    <w:pPr>
      <w:tabs>
        <w:tab w:val="center" w:pos="4320"/>
        <w:tab w:val="right" w:pos="8640"/>
      </w:tabs>
      <w:spacing w:after="0" w:line="240" w:lineRule="auto"/>
    </w:pPr>
    <w:rPr>
      <w:rFonts w:eastAsia="Times New Roman" w:cs="Times New Roman"/>
      <w:szCs w:val="24"/>
      <w:lang w:val="x-none" w:eastAsia="x-none"/>
    </w:rPr>
  </w:style>
  <w:style w:type="character" w:customStyle="1" w:styleId="FooterChar">
    <w:name w:val="Footer Char"/>
    <w:basedOn w:val="DefaultParagraphFont"/>
    <w:link w:val="Footer"/>
    <w:uiPriority w:val="99"/>
    <w:semiHidden/>
    <w:rsid w:val="00BC20A2"/>
    <w:rPr>
      <w:rFonts w:eastAsia="Times New Roman" w:cs="Times New Roman"/>
      <w:szCs w:val="24"/>
      <w:lang w:val="x-none" w:eastAsia="x-none"/>
    </w:rPr>
  </w:style>
  <w:style w:type="paragraph" w:styleId="Footer">
    <w:name w:val="footer"/>
    <w:basedOn w:val="Normal"/>
    <w:link w:val="FooterChar"/>
    <w:uiPriority w:val="99"/>
    <w:semiHidden/>
    <w:unhideWhenUsed/>
    <w:rsid w:val="00BC20A2"/>
    <w:pPr>
      <w:tabs>
        <w:tab w:val="center" w:pos="4320"/>
        <w:tab w:val="right" w:pos="8640"/>
      </w:tabs>
      <w:spacing w:after="0" w:line="240" w:lineRule="auto"/>
    </w:pPr>
    <w:rPr>
      <w:rFonts w:eastAsia="Times New Roman" w:cs="Times New Roman"/>
      <w:szCs w:val="24"/>
      <w:lang w:val="x-none" w:eastAsia="x-none"/>
    </w:rPr>
  </w:style>
  <w:style w:type="character" w:customStyle="1" w:styleId="BodyTextChar">
    <w:name w:val="Body Text Char"/>
    <w:aliases w:val="Body Text Char Char Char Char1,Body Text Char Char Char2,Body Text Char Char Char Char Char Char1,Body Text Char Char Char Char Char Char Char Char Char2,Body Text Char Char Char Char Char Char Char Char Char Char1,Body Text Cha Char1"/>
    <w:basedOn w:val="DefaultParagraphFont"/>
    <w:link w:val="BodyText"/>
    <w:uiPriority w:val="99"/>
    <w:semiHidden/>
    <w:rsid w:val="00BC20A2"/>
    <w:rPr>
      <w:rFonts w:ascii=".VnTime" w:eastAsia="Times New Roman" w:hAnsi=".VnTime" w:cs="Times New Roman"/>
      <w:sz w:val="26"/>
      <w:szCs w:val="20"/>
      <w:lang w:val="x-none" w:eastAsia="x-none"/>
    </w:rPr>
  </w:style>
  <w:style w:type="paragraph" w:styleId="BodyText">
    <w:name w:val="Body Text"/>
    <w:aliases w:val="Body Text Char Char Char,Body Text Char Char,Body Text Char Char Char Char Char,Body Text Char Char Char Char Char Char Char Char,Body Text Char Char Char Char Char Char Char Char Char,Body Text Char Char Char Char Char Char Char,Body Text Cha"/>
    <w:basedOn w:val="Normal"/>
    <w:link w:val="BodyTextChar"/>
    <w:uiPriority w:val="99"/>
    <w:semiHidden/>
    <w:unhideWhenUsed/>
    <w:rsid w:val="00BC20A2"/>
    <w:pPr>
      <w:spacing w:after="0" w:line="240" w:lineRule="auto"/>
      <w:jc w:val="both"/>
    </w:pPr>
    <w:rPr>
      <w:rFonts w:ascii=".VnTime" w:eastAsia="Times New Roman" w:hAnsi=".VnTime" w:cs="Times New Roman"/>
      <w:sz w:val="26"/>
      <w:szCs w:val="20"/>
      <w:lang w:val="x-none" w:eastAsia="x-none"/>
    </w:rPr>
  </w:style>
  <w:style w:type="character" w:customStyle="1" w:styleId="BodyTextIndentChar">
    <w:name w:val="Body Text Indent Char"/>
    <w:aliases w:val="Body Text Indent Char1 Char1,Body Text Indent Char1 Char Char Char1,Body Text Indent Char1 Char Char Char Char Char,Body Text Indent Char Char Char Char Char1,Body Text Indent Char Char Char Char2,Body Text Indent Char1 Char"/>
    <w:basedOn w:val="DefaultParagraphFont"/>
    <w:link w:val="BodyTextIndent"/>
    <w:uiPriority w:val="99"/>
    <w:semiHidden/>
    <w:rsid w:val="00BC20A2"/>
    <w:rPr>
      <w:rFonts w:ascii=".VnTime" w:eastAsia="Times New Roman" w:hAnsi=".VnTime" w:cs="Times New Roman"/>
      <w:sz w:val="26"/>
      <w:szCs w:val="20"/>
      <w:lang w:val="x-none" w:eastAsia="x-none"/>
    </w:rPr>
  </w:style>
  <w:style w:type="paragraph" w:styleId="BodyTextIndent">
    <w:name w:val="Body Text Indent"/>
    <w:aliases w:val="Body Text Indent Char1,Body Text Indent Char1 Char Char,Body Text Indent Char1 Char Char Char Char,Body Text Indent Char Char Char Char,Body Text Indent Char Char Char,Body Text Indent Char Char Char Char Char Cha"/>
    <w:basedOn w:val="Normal"/>
    <w:link w:val="BodyTextIndentChar"/>
    <w:semiHidden/>
    <w:unhideWhenUsed/>
    <w:rsid w:val="00BC20A2"/>
    <w:pPr>
      <w:spacing w:after="0" w:line="240" w:lineRule="auto"/>
      <w:jc w:val="both"/>
    </w:pPr>
    <w:rPr>
      <w:rFonts w:ascii=".VnTime" w:eastAsia="Times New Roman" w:hAnsi=".VnTime" w:cs="Times New Roman"/>
      <w:sz w:val="26"/>
      <w:szCs w:val="20"/>
      <w:lang w:val="x-none" w:eastAsia="x-none"/>
    </w:rPr>
  </w:style>
  <w:style w:type="paragraph" w:styleId="BodyText2">
    <w:name w:val="Body Text 2"/>
    <w:basedOn w:val="Normal"/>
    <w:link w:val="BodyText2Char2"/>
    <w:uiPriority w:val="99"/>
    <w:semiHidden/>
    <w:unhideWhenUsed/>
    <w:rsid w:val="00BC20A2"/>
    <w:pPr>
      <w:spacing w:after="0" w:line="240" w:lineRule="auto"/>
      <w:jc w:val="both"/>
    </w:pPr>
    <w:rPr>
      <w:rFonts w:ascii=".VnTime" w:eastAsia="Times New Roman" w:hAnsi=".VnTime" w:cs="Times New Roman"/>
      <w:sz w:val="26"/>
      <w:szCs w:val="20"/>
      <w:lang w:val="en-GB" w:eastAsia="x-none"/>
    </w:rPr>
  </w:style>
  <w:style w:type="character" w:customStyle="1" w:styleId="BodyText2Char2">
    <w:name w:val="Body Text 2 Char2"/>
    <w:link w:val="BodyText2"/>
    <w:locked/>
    <w:rsid w:val="00BC20A2"/>
    <w:rPr>
      <w:rFonts w:ascii=".VnTime" w:eastAsia="Times New Roman" w:hAnsi=".VnTime" w:cs="Times New Roman"/>
      <w:sz w:val="26"/>
      <w:szCs w:val="20"/>
      <w:lang w:val="en-GB" w:eastAsia="x-none"/>
    </w:rPr>
  </w:style>
  <w:style w:type="character" w:customStyle="1" w:styleId="BodyText2Char">
    <w:name w:val="Body Text 2 Char"/>
    <w:basedOn w:val="DefaultParagraphFont"/>
    <w:uiPriority w:val="99"/>
    <w:semiHidden/>
    <w:rsid w:val="00BC20A2"/>
  </w:style>
  <w:style w:type="paragraph" w:styleId="BodyText3">
    <w:name w:val="Body Text 3"/>
    <w:basedOn w:val="Normal"/>
    <w:link w:val="BodyText3Char1"/>
    <w:uiPriority w:val="99"/>
    <w:semiHidden/>
    <w:unhideWhenUsed/>
    <w:rsid w:val="00BC20A2"/>
    <w:pPr>
      <w:spacing w:after="120" w:line="240" w:lineRule="auto"/>
    </w:pPr>
    <w:rPr>
      <w:rFonts w:eastAsia="Times New Roman" w:cs="Times New Roman"/>
      <w:sz w:val="16"/>
      <w:szCs w:val="16"/>
      <w:lang w:val="x-none" w:eastAsia="x-none"/>
    </w:rPr>
  </w:style>
  <w:style w:type="character" w:customStyle="1" w:styleId="BodyText3Char1">
    <w:name w:val="Body Text 3 Char1"/>
    <w:link w:val="BodyText3"/>
    <w:locked/>
    <w:rsid w:val="00BC20A2"/>
    <w:rPr>
      <w:rFonts w:eastAsia="Times New Roman" w:cs="Times New Roman"/>
      <w:sz w:val="16"/>
      <w:szCs w:val="16"/>
      <w:lang w:val="x-none" w:eastAsia="x-none"/>
    </w:rPr>
  </w:style>
  <w:style w:type="character" w:customStyle="1" w:styleId="BodyText3Char">
    <w:name w:val="Body Text 3 Char"/>
    <w:basedOn w:val="DefaultParagraphFont"/>
    <w:uiPriority w:val="99"/>
    <w:semiHidden/>
    <w:rsid w:val="00BC20A2"/>
    <w:rPr>
      <w:sz w:val="16"/>
      <w:szCs w:val="16"/>
    </w:rPr>
  </w:style>
  <w:style w:type="paragraph" w:styleId="BodyTextIndent2">
    <w:name w:val="Body Text Indent 2"/>
    <w:basedOn w:val="Normal"/>
    <w:link w:val="BodyTextIndent2Char2"/>
    <w:uiPriority w:val="99"/>
    <w:semiHidden/>
    <w:unhideWhenUsed/>
    <w:rsid w:val="00BC20A2"/>
    <w:pPr>
      <w:spacing w:after="0" w:line="240" w:lineRule="auto"/>
      <w:ind w:firstLine="720"/>
      <w:jc w:val="both"/>
    </w:pPr>
    <w:rPr>
      <w:rFonts w:eastAsia="Times New Roman" w:cs="Times New Roman"/>
      <w:sz w:val="28"/>
      <w:szCs w:val="20"/>
      <w:lang w:val="nl-NL" w:eastAsia="x-none"/>
    </w:rPr>
  </w:style>
  <w:style w:type="character" w:customStyle="1" w:styleId="BodyTextIndent2Char2">
    <w:name w:val="Body Text Indent 2 Char2"/>
    <w:link w:val="BodyTextIndent2"/>
    <w:locked/>
    <w:rsid w:val="00BC20A2"/>
    <w:rPr>
      <w:rFonts w:eastAsia="Times New Roman" w:cs="Times New Roman"/>
      <w:sz w:val="28"/>
      <w:szCs w:val="20"/>
      <w:lang w:val="nl-NL" w:eastAsia="x-none"/>
    </w:rPr>
  </w:style>
  <w:style w:type="character" w:customStyle="1" w:styleId="BodyTextIndent2Char">
    <w:name w:val="Body Text Indent 2 Char"/>
    <w:basedOn w:val="DefaultParagraphFont"/>
    <w:uiPriority w:val="99"/>
    <w:semiHidden/>
    <w:rsid w:val="00BC20A2"/>
  </w:style>
  <w:style w:type="character" w:customStyle="1" w:styleId="BodyTextIndent3Char">
    <w:name w:val="Body Text Indent 3 Char"/>
    <w:basedOn w:val="DefaultParagraphFont"/>
    <w:link w:val="BodyTextIndent3"/>
    <w:uiPriority w:val="99"/>
    <w:semiHidden/>
    <w:rsid w:val="00BC20A2"/>
    <w:rPr>
      <w:rFonts w:eastAsia="Times New Roman" w:cs="Times New Roman"/>
      <w:b/>
      <w:color w:val="000000"/>
      <w:sz w:val="28"/>
      <w:szCs w:val="28"/>
      <w:lang w:eastAsia="vi-VN"/>
    </w:rPr>
  </w:style>
  <w:style w:type="paragraph" w:styleId="BodyTextIndent3">
    <w:name w:val="Body Text Indent 3"/>
    <w:basedOn w:val="Normal"/>
    <w:link w:val="BodyTextIndent3Char"/>
    <w:uiPriority w:val="99"/>
    <w:semiHidden/>
    <w:unhideWhenUsed/>
    <w:rsid w:val="00BC20A2"/>
    <w:pPr>
      <w:autoSpaceDE w:val="0"/>
      <w:autoSpaceDN w:val="0"/>
      <w:adjustRightInd w:val="0"/>
      <w:spacing w:beforeLines="60" w:afterLines="60" w:after="0" w:line="288" w:lineRule="auto"/>
      <w:ind w:firstLine="720"/>
      <w:jc w:val="both"/>
    </w:pPr>
    <w:rPr>
      <w:rFonts w:eastAsia="Times New Roman" w:cs="Times New Roman"/>
      <w:b/>
      <w:color w:val="000000"/>
      <w:sz w:val="28"/>
      <w:szCs w:val="28"/>
      <w:lang w:eastAsia="vi-VN"/>
    </w:rPr>
  </w:style>
  <w:style w:type="paragraph" w:styleId="CommentSubject">
    <w:name w:val="annotation subject"/>
    <w:basedOn w:val="CommentText"/>
    <w:next w:val="CommentText"/>
    <w:link w:val="CommentSubjectChar1"/>
    <w:uiPriority w:val="99"/>
    <w:semiHidden/>
    <w:unhideWhenUsed/>
    <w:rsid w:val="00BC20A2"/>
    <w:rPr>
      <w:b/>
      <w:bCs/>
      <w:lang w:val="x-none" w:eastAsia="x-none"/>
    </w:rPr>
  </w:style>
  <w:style w:type="character" w:customStyle="1" w:styleId="CommentSubjectChar1">
    <w:name w:val="Comment Subject Char1"/>
    <w:link w:val="CommentSubject"/>
    <w:locked/>
    <w:rsid w:val="00BC20A2"/>
    <w:rPr>
      <w:rFonts w:eastAsia="Times New Roman" w:cs="Times New Roman"/>
      <w:b/>
      <w:bCs/>
      <w:sz w:val="20"/>
      <w:szCs w:val="20"/>
      <w:lang w:val="x-none" w:eastAsia="x-none"/>
    </w:rPr>
  </w:style>
  <w:style w:type="character" w:customStyle="1" w:styleId="CommentSubjectChar">
    <w:name w:val="Comment Subject Char"/>
    <w:basedOn w:val="CommentTextChar"/>
    <w:uiPriority w:val="99"/>
    <w:semiHidden/>
    <w:rsid w:val="00BC20A2"/>
    <w:rPr>
      <w:b/>
      <w:bCs/>
      <w:sz w:val="20"/>
      <w:szCs w:val="20"/>
    </w:rPr>
  </w:style>
  <w:style w:type="character" w:customStyle="1" w:styleId="BalloonTextChar">
    <w:name w:val="Balloon Text Char"/>
    <w:basedOn w:val="DefaultParagraphFont"/>
    <w:link w:val="BalloonText"/>
    <w:uiPriority w:val="99"/>
    <w:semiHidden/>
    <w:rsid w:val="00BC20A2"/>
    <w:rPr>
      <w:rFonts w:ascii="Tahoma" w:eastAsia="Times New Roman" w:hAnsi="Tahoma" w:cs="Tahoma"/>
      <w:sz w:val="16"/>
      <w:szCs w:val="16"/>
      <w:lang w:eastAsia="vi-VN"/>
    </w:rPr>
  </w:style>
  <w:style w:type="paragraph" w:styleId="BalloonText">
    <w:name w:val="Balloon Text"/>
    <w:basedOn w:val="Normal"/>
    <w:link w:val="BalloonTextChar"/>
    <w:uiPriority w:val="99"/>
    <w:semiHidden/>
    <w:unhideWhenUsed/>
    <w:rsid w:val="00BC20A2"/>
    <w:pPr>
      <w:spacing w:after="0" w:line="240" w:lineRule="auto"/>
    </w:pPr>
    <w:rPr>
      <w:rFonts w:ascii="Tahoma" w:eastAsia="Times New Roman" w:hAnsi="Tahoma" w:cs="Tahoma"/>
      <w:sz w:val="16"/>
      <w:szCs w:val="16"/>
      <w:lang w:eastAsia="vi-VN"/>
    </w:rPr>
  </w:style>
  <w:style w:type="character" w:customStyle="1" w:styleId="Heading3Char">
    <w:name w:val="Heading 3 Char"/>
    <w:basedOn w:val="DefaultParagraphFont"/>
    <w:link w:val="Heading3"/>
    <w:uiPriority w:val="9"/>
    <w:rsid w:val="00AC7ADE"/>
    <w:rPr>
      <w:rFonts w:ascii=".VnTime" w:eastAsia="Times New Roman" w:hAnsi=".VnTime" w:cs="Times New Roman"/>
      <w:b/>
      <w:color w:val="0000FF"/>
      <w:sz w:val="32"/>
      <w:szCs w:val="20"/>
      <w:lang w:eastAsia="vi-VN"/>
    </w:rPr>
  </w:style>
  <w:style w:type="character" w:customStyle="1" w:styleId="DocumentMapChar">
    <w:name w:val="Document Map Char"/>
    <w:basedOn w:val="DefaultParagraphFont"/>
    <w:link w:val="DocumentMap"/>
    <w:uiPriority w:val="99"/>
    <w:semiHidden/>
    <w:rsid w:val="00AC7ADE"/>
    <w:rPr>
      <w:rFonts w:ascii="Tahoma" w:eastAsia="Times New Roman" w:hAnsi="Tahoma" w:cs="Tahoma"/>
      <w:sz w:val="20"/>
      <w:szCs w:val="20"/>
      <w:shd w:val="clear" w:color="auto" w:fill="000080"/>
      <w:lang w:eastAsia="vi-VN"/>
    </w:rPr>
  </w:style>
  <w:style w:type="paragraph" w:styleId="DocumentMap">
    <w:name w:val="Document Map"/>
    <w:basedOn w:val="Normal"/>
    <w:link w:val="DocumentMapChar"/>
    <w:uiPriority w:val="99"/>
    <w:semiHidden/>
    <w:unhideWhenUsed/>
    <w:rsid w:val="00AC7ADE"/>
    <w:pPr>
      <w:shd w:val="clear" w:color="auto" w:fill="000080"/>
      <w:spacing w:after="0" w:line="240" w:lineRule="auto"/>
    </w:pPr>
    <w:rPr>
      <w:rFonts w:ascii="Tahoma" w:eastAsia="Times New Roman" w:hAnsi="Tahoma" w:cs="Tahoma"/>
      <w:sz w:val="20"/>
      <w:szCs w:val="20"/>
      <w:lang w:eastAsia="vi-VN"/>
    </w:rPr>
  </w:style>
  <w:style w:type="character" w:customStyle="1" w:styleId="dieuChar">
    <w:name w:val="dieu Char"/>
    <w:link w:val="dieu"/>
    <w:locked/>
    <w:rsid w:val="00AC7ADE"/>
    <w:rPr>
      <w:b/>
      <w:color w:val="0000FF"/>
      <w:sz w:val="26"/>
      <w:lang w:val="en-US"/>
    </w:rPr>
  </w:style>
  <w:style w:type="paragraph" w:customStyle="1" w:styleId="dieu">
    <w:name w:val="dieu"/>
    <w:basedOn w:val="Normal"/>
    <w:link w:val="dieuChar"/>
    <w:rsid w:val="00AC7ADE"/>
    <w:pPr>
      <w:spacing w:after="120" w:line="240" w:lineRule="auto"/>
      <w:ind w:firstLine="720"/>
    </w:pPr>
    <w:rPr>
      <w:b/>
      <w:color w:val="0000FF"/>
      <w:sz w:val="26"/>
      <w:lang w:val="en-US"/>
    </w:rPr>
  </w:style>
  <w:style w:type="character" w:customStyle="1" w:styleId="Bodytext3Exact">
    <w:name w:val="Body text (3) Exact"/>
    <w:basedOn w:val="DefaultParagraphFont"/>
    <w:link w:val="Bodytext30"/>
    <w:locked/>
    <w:rsid w:val="001C67A4"/>
    <w:rPr>
      <w:spacing w:val="1"/>
      <w:shd w:val="clear" w:color="auto" w:fill="FFFFFF"/>
      <w:lang w:val="en-US"/>
    </w:rPr>
  </w:style>
  <w:style w:type="paragraph" w:customStyle="1" w:styleId="Bodytext30">
    <w:name w:val="Body text (3)"/>
    <w:basedOn w:val="Normal"/>
    <w:link w:val="Bodytext3Exact"/>
    <w:rsid w:val="001C67A4"/>
    <w:pPr>
      <w:widowControl w:val="0"/>
      <w:shd w:val="clear" w:color="auto" w:fill="FFFFFF"/>
      <w:spacing w:after="0" w:line="240" w:lineRule="atLeast"/>
    </w:pPr>
    <w:rPr>
      <w:spacing w:val="1"/>
      <w:lang w:val="en-US"/>
    </w:rPr>
  </w:style>
  <w:style w:type="character" w:customStyle="1" w:styleId="Bodytext20">
    <w:name w:val="Body text (2)_"/>
    <w:basedOn w:val="DefaultParagraphFont"/>
    <w:link w:val="Bodytext21"/>
    <w:locked/>
    <w:rsid w:val="001C67A4"/>
    <w:rPr>
      <w:rFonts w:ascii="Segoe UI" w:hAnsi="Segoe UI" w:cs="Segoe UI"/>
      <w:sz w:val="9"/>
      <w:szCs w:val="9"/>
      <w:shd w:val="clear" w:color="auto" w:fill="FFFFFF"/>
    </w:rPr>
  </w:style>
  <w:style w:type="paragraph" w:customStyle="1" w:styleId="Bodytext21">
    <w:name w:val="Body text (2)"/>
    <w:basedOn w:val="Normal"/>
    <w:link w:val="Bodytext20"/>
    <w:rsid w:val="001C67A4"/>
    <w:pPr>
      <w:widowControl w:val="0"/>
      <w:shd w:val="clear" w:color="auto" w:fill="FFFFFF"/>
      <w:spacing w:after="0" w:line="95" w:lineRule="exact"/>
    </w:pPr>
    <w:rPr>
      <w:rFonts w:ascii="Segoe UI" w:hAnsi="Segoe UI" w:cs="Segoe UI"/>
      <w:sz w:val="9"/>
      <w:szCs w:val="9"/>
    </w:rPr>
  </w:style>
  <w:style w:type="character" w:customStyle="1" w:styleId="Heading20">
    <w:name w:val="Heading #2_"/>
    <w:basedOn w:val="DefaultParagraphFont"/>
    <w:link w:val="Heading21"/>
    <w:locked/>
    <w:rsid w:val="001C67A4"/>
    <w:rPr>
      <w:i/>
      <w:iCs/>
      <w:sz w:val="23"/>
      <w:szCs w:val="23"/>
      <w:shd w:val="clear" w:color="auto" w:fill="FFFFFF"/>
    </w:rPr>
  </w:style>
  <w:style w:type="paragraph" w:customStyle="1" w:styleId="Heading21">
    <w:name w:val="Heading #2"/>
    <w:basedOn w:val="Normal"/>
    <w:link w:val="Heading20"/>
    <w:rsid w:val="001C67A4"/>
    <w:pPr>
      <w:widowControl w:val="0"/>
      <w:shd w:val="clear" w:color="auto" w:fill="FFFFFF"/>
      <w:spacing w:after="0" w:line="240" w:lineRule="atLeast"/>
      <w:outlineLvl w:val="1"/>
    </w:pPr>
    <w:rPr>
      <w:i/>
      <w:iCs/>
      <w:sz w:val="23"/>
      <w:szCs w:val="23"/>
    </w:rPr>
  </w:style>
  <w:style w:type="character" w:customStyle="1" w:styleId="Bodytext0">
    <w:name w:val="Body text_"/>
    <w:basedOn w:val="DefaultParagraphFont"/>
    <w:link w:val="Bodytext1"/>
    <w:locked/>
    <w:rsid w:val="001C67A4"/>
    <w:rPr>
      <w:sz w:val="23"/>
      <w:szCs w:val="23"/>
      <w:shd w:val="clear" w:color="auto" w:fill="FFFFFF"/>
    </w:rPr>
  </w:style>
  <w:style w:type="paragraph" w:customStyle="1" w:styleId="Bodytext1">
    <w:name w:val="Body text1"/>
    <w:basedOn w:val="Normal"/>
    <w:link w:val="Bodytext0"/>
    <w:rsid w:val="001C67A4"/>
    <w:pPr>
      <w:widowControl w:val="0"/>
      <w:shd w:val="clear" w:color="auto" w:fill="FFFFFF"/>
      <w:spacing w:after="300" w:line="273" w:lineRule="exact"/>
      <w:ind w:hanging="880"/>
    </w:pPr>
    <w:rPr>
      <w:sz w:val="23"/>
      <w:szCs w:val="23"/>
    </w:rPr>
  </w:style>
  <w:style w:type="character" w:customStyle="1" w:styleId="Heading40">
    <w:name w:val="Heading #4_"/>
    <w:basedOn w:val="DefaultParagraphFont"/>
    <w:link w:val="Heading41"/>
    <w:locked/>
    <w:rsid w:val="001C67A4"/>
    <w:rPr>
      <w:i/>
      <w:iCs/>
      <w:shd w:val="clear" w:color="auto" w:fill="FFFFFF"/>
    </w:rPr>
  </w:style>
  <w:style w:type="paragraph" w:customStyle="1" w:styleId="Heading41">
    <w:name w:val="Heading #4"/>
    <w:basedOn w:val="Normal"/>
    <w:link w:val="Heading40"/>
    <w:rsid w:val="001C67A4"/>
    <w:pPr>
      <w:widowControl w:val="0"/>
      <w:shd w:val="clear" w:color="auto" w:fill="FFFFFF"/>
      <w:spacing w:before="300" w:after="0" w:line="240" w:lineRule="atLeast"/>
      <w:ind w:firstLine="580"/>
      <w:jc w:val="both"/>
      <w:outlineLvl w:val="3"/>
    </w:pPr>
    <w:rPr>
      <w:i/>
      <w:iCs/>
    </w:rPr>
  </w:style>
  <w:style w:type="character" w:customStyle="1" w:styleId="Bodytext4">
    <w:name w:val="Body text (4)_"/>
    <w:basedOn w:val="DefaultParagraphFont"/>
    <w:link w:val="Bodytext40"/>
    <w:locked/>
    <w:rsid w:val="001C67A4"/>
    <w:rPr>
      <w:rFonts w:ascii="Tahoma" w:hAnsi="Tahoma" w:cs="Tahoma"/>
      <w:w w:val="75"/>
      <w:sz w:val="14"/>
      <w:szCs w:val="14"/>
      <w:shd w:val="clear" w:color="auto" w:fill="FFFFFF"/>
    </w:rPr>
  </w:style>
  <w:style w:type="paragraph" w:customStyle="1" w:styleId="Bodytext40">
    <w:name w:val="Body text (4)"/>
    <w:basedOn w:val="Normal"/>
    <w:link w:val="Bodytext4"/>
    <w:rsid w:val="001C67A4"/>
    <w:pPr>
      <w:widowControl w:val="0"/>
      <w:shd w:val="clear" w:color="auto" w:fill="FFFFFF"/>
      <w:spacing w:after="60" w:line="240" w:lineRule="atLeast"/>
      <w:ind w:hanging="880"/>
    </w:pPr>
    <w:rPr>
      <w:rFonts w:ascii="Tahoma" w:hAnsi="Tahoma" w:cs="Tahoma"/>
      <w:w w:val="75"/>
      <w:sz w:val="14"/>
      <w:szCs w:val="14"/>
    </w:rPr>
  </w:style>
  <w:style w:type="character" w:customStyle="1" w:styleId="Heading30">
    <w:name w:val="Heading #3_"/>
    <w:basedOn w:val="DefaultParagraphFont"/>
    <w:link w:val="Heading31"/>
    <w:locked/>
    <w:rsid w:val="001C67A4"/>
    <w:rPr>
      <w:sz w:val="23"/>
      <w:szCs w:val="23"/>
      <w:shd w:val="clear" w:color="auto" w:fill="FFFFFF"/>
    </w:rPr>
  </w:style>
  <w:style w:type="paragraph" w:customStyle="1" w:styleId="Heading31">
    <w:name w:val="Heading #3"/>
    <w:basedOn w:val="Normal"/>
    <w:link w:val="Heading30"/>
    <w:rsid w:val="001C67A4"/>
    <w:pPr>
      <w:widowControl w:val="0"/>
      <w:shd w:val="clear" w:color="auto" w:fill="FFFFFF"/>
      <w:spacing w:before="60" w:after="180" w:line="240" w:lineRule="atLeast"/>
      <w:ind w:hanging="880"/>
      <w:outlineLvl w:val="2"/>
    </w:pPr>
    <w:rPr>
      <w:sz w:val="23"/>
      <w:szCs w:val="23"/>
    </w:rPr>
  </w:style>
  <w:style w:type="character" w:customStyle="1" w:styleId="Bodytext5">
    <w:name w:val="Body text (5)_"/>
    <w:basedOn w:val="DefaultParagraphFont"/>
    <w:link w:val="Bodytext50"/>
    <w:locked/>
    <w:rsid w:val="001C67A4"/>
    <w:rPr>
      <w:b/>
      <w:bCs/>
      <w:sz w:val="23"/>
      <w:szCs w:val="23"/>
      <w:shd w:val="clear" w:color="auto" w:fill="FFFFFF"/>
    </w:rPr>
  </w:style>
  <w:style w:type="paragraph" w:customStyle="1" w:styleId="Bodytext50">
    <w:name w:val="Body text (5)"/>
    <w:basedOn w:val="Normal"/>
    <w:link w:val="Bodytext5"/>
    <w:rsid w:val="001C67A4"/>
    <w:pPr>
      <w:widowControl w:val="0"/>
      <w:shd w:val="clear" w:color="auto" w:fill="FFFFFF"/>
      <w:spacing w:before="600" w:after="480" w:line="240" w:lineRule="atLeast"/>
      <w:ind w:hanging="960"/>
    </w:pPr>
    <w:rPr>
      <w:b/>
      <w:bCs/>
      <w:sz w:val="23"/>
      <w:szCs w:val="23"/>
    </w:rPr>
  </w:style>
  <w:style w:type="character" w:customStyle="1" w:styleId="Bodytext6">
    <w:name w:val="Body text (6)_"/>
    <w:basedOn w:val="DefaultParagraphFont"/>
    <w:link w:val="Bodytext61"/>
    <w:locked/>
    <w:rsid w:val="001C67A4"/>
    <w:rPr>
      <w:sz w:val="23"/>
      <w:szCs w:val="23"/>
      <w:shd w:val="clear" w:color="auto" w:fill="FFFFFF"/>
    </w:rPr>
  </w:style>
  <w:style w:type="paragraph" w:customStyle="1" w:styleId="Bodytext61">
    <w:name w:val="Body text (6)1"/>
    <w:basedOn w:val="Normal"/>
    <w:link w:val="Bodytext6"/>
    <w:rsid w:val="001C67A4"/>
    <w:pPr>
      <w:widowControl w:val="0"/>
      <w:shd w:val="clear" w:color="auto" w:fill="FFFFFF"/>
      <w:spacing w:before="480" w:after="0" w:line="409" w:lineRule="exact"/>
      <w:jc w:val="both"/>
    </w:pPr>
    <w:rPr>
      <w:sz w:val="23"/>
      <w:szCs w:val="23"/>
    </w:rPr>
  </w:style>
  <w:style w:type="character" w:customStyle="1" w:styleId="Headerorfooter">
    <w:name w:val="Header or footer_"/>
    <w:basedOn w:val="DefaultParagraphFont"/>
    <w:link w:val="Headerorfooter1"/>
    <w:locked/>
    <w:rsid w:val="001C67A4"/>
    <w:rPr>
      <w:shd w:val="clear" w:color="auto" w:fill="FFFFFF"/>
    </w:rPr>
  </w:style>
  <w:style w:type="paragraph" w:customStyle="1" w:styleId="Headerorfooter1">
    <w:name w:val="Header or footer1"/>
    <w:basedOn w:val="Normal"/>
    <w:link w:val="Headerorfooter"/>
    <w:rsid w:val="001C67A4"/>
    <w:pPr>
      <w:widowControl w:val="0"/>
      <w:shd w:val="clear" w:color="auto" w:fill="FFFFFF"/>
      <w:spacing w:after="0" w:line="240" w:lineRule="atLeast"/>
    </w:pPr>
  </w:style>
  <w:style w:type="character" w:customStyle="1" w:styleId="Picturecaption2Exact">
    <w:name w:val="Picture caption (2) Exact"/>
    <w:basedOn w:val="DefaultParagraphFont"/>
    <w:link w:val="Picturecaption2"/>
    <w:locked/>
    <w:rsid w:val="001C67A4"/>
    <w:rPr>
      <w:sz w:val="22"/>
      <w:shd w:val="clear" w:color="auto" w:fill="FFFFFF"/>
    </w:rPr>
  </w:style>
  <w:style w:type="paragraph" w:customStyle="1" w:styleId="Picturecaption2">
    <w:name w:val="Picture caption (2)"/>
    <w:basedOn w:val="Normal"/>
    <w:link w:val="Picturecaption2Exact"/>
    <w:rsid w:val="001C67A4"/>
    <w:pPr>
      <w:widowControl w:val="0"/>
      <w:shd w:val="clear" w:color="auto" w:fill="FFFFFF"/>
      <w:spacing w:after="0" w:line="240" w:lineRule="atLeast"/>
    </w:pPr>
    <w:rPr>
      <w:sz w:val="22"/>
    </w:rPr>
  </w:style>
  <w:style w:type="character" w:customStyle="1" w:styleId="Bodytext7">
    <w:name w:val="Body text (7)_"/>
    <w:basedOn w:val="DefaultParagraphFont"/>
    <w:link w:val="Bodytext70"/>
    <w:locked/>
    <w:rsid w:val="001C67A4"/>
    <w:rPr>
      <w:i/>
      <w:iCs/>
      <w:sz w:val="18"/>
      <w:szCs w:val="18"/>
      <w:shd w:val="clear" w:color="auto" w:fill="FFFFFF"/>
    </w:rPr>
  </w:style>
  <w:style w:type="paragraph" w:customStyle="1" w:styleId="Bodytext70">
    <w:name w:val="Body text (7)"/>
    <w:basedOn w:val="Normal"/>
    <w:link w:val="Bodytext7"/>
    <w:rsid w:val="001C67A4"/>
    <w:pPr>
      <w:widowControl w:val="0"/>
      <w:shd w:val="clear" w:color="auto" w:fill="FFFFFF"/>
      <w:spacing w:after="0" w:line="216" w:lineRule="exact"/>
      <w:jc w:val="both"/>
    </w:pPr>
    <w:rPr>
      <w:i/>
      <w:iCs/>
      <w:sz w:val="18"/>
      <w:szCs w:val="18"/>
    </w:rPr>
  </w:style>
  <w:style w:type="character" w:customStyle="1" w:styleId="Bodytext8">
    <w:name w:val="Body text (8)_"/>
    <w:basedOn w:val="DefaultParagraphFont"/>
    <w:link w:val="Bodytext80"/>
    <w:locked/>
    <w:rsid w:val="001C67A4"/>
    <w:rPr>
      <w:sz w:val="18"/>
      <w:szCs w:val="18"/>
      <w:shd w:val="clear" w:color="auto" w:fill="FFFFFF"/>
    </w:rPr>
  </w:style>
  <w:style w:type="paragraph" w:customStyle="1" w:styleId="Bodytext80">
    <w:name w:val="Body text (8)"/>
    <w:basedOn w:val="Normal"/>
    <w:link w:val="Bodytext8"/>
    <w:rsid w:val="001C67A4"/>
    <w:pPr>
      <w:widowControl w:val="0"/>
      <w:shd w:val="clear" w:color="auto" w:fill="FFFFFF"/>
      <w:spacing w:after="0" w:line="216" w:lineRule="exact"/>
      <w:jc w:val="both"/>
    </w:pPr>
    <w:rPr>
      <w:sz w:val="18"/>
      <w:szCs w:val="18"/>
    </w:rPr>
  </w:style>
  <w:style w:type="character" w:customStyle="1" w:styleId="Bodytext9">
    <w:name w:val="Body text (9)_"/>
    <w:basedOn w:val="DefaultParagraphFont"/>
    <w:link w:val="Bodytext90"/>
    <w:locked/>
    <w:rsid w:val="001C67A4"/>
    <w:rPr>
      <w:i/>
      <w:iCs/>
      <w:sz w:val="23"/>
      <w:szCs w:val="23"/>
      <w:shd w:val="clear" w:color="auto" w:fill="FFFFFF"/>
    </w:rPr>
  </w:style>
  <w:style w:type="paragraph" w:customStyle="1" w:styleId="Bodytext90">
    <w:name w:val="Body text (9)"/>
    <w:basedOn w:val="Normal"/>
    <w:link w:val="Bodytext9"/>
    <w:rsid w:val="001C67A4"/>
    <w:pPr>
      <w:widowControl w:val="0"/>
      <w:shd w:val="clear" w:color="auto" w:fill="FFFFFF"/>
      <w:spacing w:after="660" w:line="276" w:lineRule="exact"/>
      <w:jc w:val="center"/>
    </w:pPr>
    <w:rPr>
      <w:i/>
      <w:iCs/>
      <w:sz w:val="23"/>
      <w:szCs w:val="23"/>
    </w:rPr>
  </w:style>
  <w:style w:type="character" w:customStyle="1" w:styleId="Heading50">
    <w:name w:val="Heading #5_"/>
    <w:basedOn w:val="DefaultParagraphFont"/>
    <w:link w:val="Heading51"/>
    <w:locked/>
    <w:rsid w:val="001C67A4"/>
    <w:rPr>
      <w:sz w:val="23"/>
      <w:szCs w:val="23"/>
      <w:shd w:val="clear" w:color="auto" w:fill="FFFFFF"/>
    </w:rPr>
  </w:style>
  <w:style w:type="paragraph" w:customStyle="1" w:styleId="Heading51">
    <w:name w:val="Heading #5"/>
    <w:basedOn w:val="Normal"/>
    <w:link w:val="Heading50"/>
    <w:rsid w:val="001C67A4"/>
    <w:pPr>
      <w:widowControl w:val="0"/>
      <w:shd w:val="clear" w:color="auto" w:fill="FFFFFF"/>
      <w:spacing w:after="0" w:line="396" w:lineRule="exact"/>
      <w:ind w:firstLine="640"/>
      <w:jc w:val="both"/>
      <w:outlineLvl w:val="4"/>
    </w:pPr>
    <w:rPr>
      <w:sz w:val="23"/>
      <w:szCs w:val="23"/>
    </w:rPr>
  </w:style>
  <w:style w:type="character" w:customStyle="1" w:styleId="Tablecaption">
    <w:name w:val="Table caption_"/>
    <w:basedOn w:val="DefaultParagraphFont"/>
    <w:link w:val="Tablecaption1"/>
    <w:locked/>
    <w:rsid w:val="001C67A4"/>
    <w:rPr>
      <w:sz w:val="23"/>
      <w:szCs w:val="23"/>
      <w:shd w:val="clear" w:color="auto" w:fill="FFFFFF"/>
    </w:rPr>
  </w:style>
  <w:style w:type="paragraph" w:customStyle="1" w:styleId="Tablecaption1">
    <w:name w:val="Table caption1"/>
    <w:basedOn w:val="Normal"/>
    <w:link w:val="Tablecaption"/>
    <w:rsid w:val="001C67A4"/>
    <w:pPr>
      <w:widowControl w:val="0"/>
      <w:shd w:val="clear" w:color="auto" w:fill="FFFFFF"/>
      <w:spacing w:after="0" w:line="240" w:lineRule="atLeast"/>
    </w:pPr>
    <w:rPr>
      <w:sz w:val="23"/>
      <w:szCs w:val="23"/>
    </w:rPr>
  </w:style>
  <w:style w:type="character" w:customStyle="1" w:styleId="Heading10">
    <w:name w:val="Heading #1_"/>
    <w:basedOn w:val="DefaultParagraphFont"/>
    <w:link w:val="Heading11"/>
    <w:locked/>
    <w:rsid w:val="001C67A4"/>
    <w:rPr>
      <w:shd w:val="clear" w:color="auto" w:fill="FFFFFF"/>
    </w:rPr>
  </w:style>
  <w:style w:type="paragraph" w:customStyle="1" w:styleId="Heading11">
    <w:name w:val="Heading #11"/>
    <w:basedOn w:val="Normal"/>
    <w:link w:val="Heading10"/>
    <w:rsid w:val="001C67A4"/>
    <w:pPr>
      <w:widowControl w:val="0"/>
      <w:shd w:val="clear" w:color="auto" w:fill="FFFFFF"/>
      <w:spacing w:after="0" w:line="240" w:lineRule="atLeast"/>
      <w:jc w:val="both"/>
      <w:outlineLvl w:val="0"/>
    </w:pPr>
  </w:style>
  <w:style w:type="character" w:customStyle="1" w:styleId="Bodytext10">
    <w:name w:val="Body text (10)_"/>
    <w:basedOn w:val="DefaultParagraphFont"/>
    <w:link w:val="Bodytext100"/>
    <w:locked/>
    <w:rsid w:val="001C67A4"/>
    <w:rPr>
      <w:b/>
      <w:bCs/>
      <w:sz w:val="22"/>
      <w:shd w:val="clear" w:color="auto" w:fill="FFFFFF"/>
    </w:rPr>
  </w:style>
  <w:style w:type="paragraph" w:customStyle="1" w:styleId="Bodytext100">
    <w:name w:val="Body text (10)"/>
    <w:basedOn w:val="Normal"/>
    <w:link w:val="Bodytext10"/>
    <w:rsid w:val="001C67A4"/>
    <w:pPr>
      <w:widowControl w:val="0"/>
      <w:shd w:val="clear" w:color="auto" w:fill="FFFFFF"/>
      <w:spacing w:after="0" w:line="240" w:lineRule="atLeast"/>
      <w:jc w:val="both"/>
    </w:pPr>
    <w:rPr>
      <w:b/>
      <w:bCs/>
      <w:sz w:val="22"/>
    </w:rPr>
  </w:style>
  <w:style w:type="character" w:customStyle="1" w:styleId="Tablecaption2">
    <w:name w:val="Table caption (2)_"/>
    <w:basedOn w:val="DefaultParagraphFont"/>
    <w:link w:val="Tablecaption20"/>
    <w:locked/>
    <w:rsid w:val="001C67A4"/>
    <w:rPr>
      <w:sz w:val="18"/>
      <w:szCs w:val="18"/>
      <w:shd w:val="clear" w:color="auto" w:fill="FFFFFF"/>
    </w:rPr>
  </w:style>
  <w:style w:type="paragraph" w:customStyle="1" w:styleId="Tablecaption20">
    <w:name w:val="Table caption (2)"/>
    <w:basedOn w:val="Normal"/>
    <w:link w:val="Tablecaption2"/>
    <w:rsid w:val="001C67A4"/>
    <w:pPr>
      <w:widowControl w:val="0"/>
      <w:shd w:val="clear" w:color="auto" w:fill="FFFFFF"/>
      <w:spacing w:after="0" w:line="240" w:lineRule="atLeast"/>
    </w:pPr>
    <w:rPr>
      <w:sz w:val="18"/>
      <w:szCs w:val="18"/>
    </w:rPr>
  </w:style>
  <w:style w:type="character" w:customStyle="1" w:styleId="Picturecaption">
    <w:name w:val="Picture caption_"/>
    <w:basedOn w:val="DefaultParagraphFont"/>
    <w:link w:val="Picturecaption0"/>
    <w:locked/>
    <w:rsid w:val="001C67A4"/>
    <w:rPr>
      <w:sz w:val="18"/>
      <w:szCs w:val="18"/>
      <w:shd w:val="clear" w:color="auto" w:fill="FFFFFF"/>
    </w:rPr>
  </w:style>
  <w:style w:type="paragraph" w:customStyle="1" w:styleId="Picturecaption0">
    <w:name w:val="Picture caption"/>
    <w:basedOn w:val="Normal"/>
    <w:link w:val="Picturecaption"/>
    <w:rsid w:val="001C67A4"/>
    <w:pPr>
      <w:widowControl w:val="0"/>
      <w:shd w:val="clear" w:color="auto" w:fill="FFFFFF"/>
      <w:spacing w:after="0" w:line="240" w:lineRule="atLeast"/>
      <w:jc w:val="both"/>
    </w:pPr>
    <w:rPr>
      <w:sz w:val="18"/>
      <w:szCs w:val="18"/>
    </w:rPr>
  </w:style>
  <w:style w:type="character" w:customStyle="1" w:styleId="Tablecaption3">
    <w:name w:val="Table caption (3)_"/>
    <w:basedOn w:val="DefaultParagraphFont"/>
    <w:link w:val="Tablecaption30"/>
    <w:locked/>
    <w:rsid w:val="001C67A4"/>
    <w:rPr>
      <w:sz w:val="17"/>
      <w:szCs w:val="17"/>
      <w:shd w:val="clear" w:color="auto" w:fill="FFFFFF"/>
    </w:rPr>
  </w:style>
  <w:style w:type="paragraph" w:customStyle="1" w:styleId="Tablecaption30">
    <w:name w:val="Table caption (3)"/>
    <w:basedOn w:val="Normal"/>
    <w:link w:val="Tablecaption3"/>
    <w:rsid w:val="001C67A4"/>
    <w:pPr>
      <w:widowControl w:val="0"/>
      <w:shd w:val="clear" w:color="auto" w:fill="FFFFFF"/>
      <w:spacing w:after="0" w:line="240" w:lineRule="atLeast"/>
    </w:pPr>
    <w:rPr>
      <w:sz w:val="17"/>
      <w:szCs w:val="17"/>
    </w:rPr>
  </w:style>
  <w:style w:type="character" w:customStyle="1" w:styleId="Bodytext11">
    <w:name w:val="Body text (11)_"/>
    <w:basedOn w:val="DefaultParagraphFont"/>
    <w:link w:val="Bodytext110"/>
    <w:locked/>
    <w:rsid w:val="001C67A4"/>
    <w:rPr>
      <w:b/>
      <w:bCs/>
      <w:i/>
      <w:iCs/>
      <w:sz w:val="23"/>
      <w:szCs w:val="23"/>
      <w:shd w:val="clear" w:color="auto" w:fill="FFFFFF"/>
    </w:rPr>
  </w:style>
  <w:style w:type="paragraph" w:customStyle="1" w:styleId="Bodytext110">
    <w:name w:val="Body text (11)"/>
    <w:basedOn w:val="Normal"/>
    <w:link w:val="Bodytext11"/>
    <w:rsid w:val="001C67A4"/>
    <w:pPr>
      <w:widowControl w:val="0"/>
      <w:shd w:val="clear" w:color="auto" w:fill="FFFFFF"/>
      <w:spacing w:after="360" w:line="270" w:lineRule="exact"/>
    </w:pPr>
    <w:rPr>
      <w:b/>
      <w:bCs/>
      <w:i/>
      <w:iCs/>
      <w:sz w:val="23"/>
      <w:szCs w:val="23"/>
    </w:rPr>
  </w:style>
  <w:style w:type="character" w:customStyle="1" w:styleId="Bodytext13Exact">
    <w:name w:val="Body text (13) Exact"/>
    <w:basedOn w:val="DefaultParagraphFont"/>
    <w:link w:val="Bodytext13"/>
    <w:locked/>
    <w:rsid w:val="001C67A4"/>
    <w:rPr>
      <w:spacing w:val="6"/>
      <w:sz w:val="15"/>
      <w:szCs w:val="15"/>
      <w:shd w:val="clear" w:color="auto" w:fill="FFFFFF"/>
    </w:rPr>
  </w:style>
  <w:style w:type="paragraph" w:customStyle="1" w:styleId="Bodytext13">
    <w:name w:val="Body text (13)"/>
    <w:basedOn w:val="Normal"/>
    <w:link w:val="Bodytext13Exact"/>
    <w:rsid w:val="001C67A4"/>
    <w:pPr>
      <w:widowControl w:val="0"/>
      <w:shd w:val="clear" w:color="auto" w:fill="FFFFFF"/>
      <w:spacing w:after="0" w:line="240" w:lineRule="atLeast"/>
      <w:jc w:val="center"/>
    </w:pPr>
    <w:rPr>
      <w:spacing w:val="6"/>
      <w:sz w:val="15"/>
      <w:szCs w:val="15"/>
    </w:rPr>
  </w:style>
  <w:style w:type="character" w:customStyle="1" w:styleId="Bodytext14Exact">
    <w:name w:val="Body text (14) Exact"/>
    <w:basedOn w:val="DefaultParagraphFont"/>
    <w:link w:val="Bodytext14"/>
    <w:locked/>
    <w:rsid w:val="001C67A4"/>
    <w:rPr>
      <w:rFonts w:ascii="Segoe UI" w:hAnsi="Segoe UI" w:cs="Segoe UI"/>
      <w:spacing w:val="1"/>
      <w:sz w:val="16"/>
      <w:szCs w:val="16"/>
      <w:shd w:val="clear" w:color="auto" w:fill="FFFFFF"/>
    </w:rPr>
  </w:style>
  <w:style w:type="paragraph" w:customStyle="1" w:styleId="Bodytext14">
    <w:name w:val="Body text (14)"/>
    <w:basedOn w:val="Normal"/>
    <w:link w:val="Bodytext14Exact"/>
    <w:rsid w:val="001C67A4"/>
    <w:pPr>
      <w:widowControl w:val="0"/>
      <w:shd w:val="clear" w:color="auto" w:fill="FFFFFF"/>
      <w:spacing w:after="0" w:line="235" w:lineRule="exact"/>
      <w:jc w:val="both"/>
    </w:pPr>
    <w:rPr>
      <w:rFonts w:ascii="Segoe UI" w:hAnsi="Segoe UI" w:cs="Segoe UI"/>
      <w:spacing w:val="1"/>
      <w:sz w:val="16"/>
      <w:szCs w:val="16"/>
    </w:rPr>
  </w:style>
  <w:style w:type="character" w:customStyle="1" w:styleId="Bodytext12">
    <w:name w:val="Body text (12)_"/>
    <w:basedOn w:val="DefaultParagraphFont"/>
    <w:link w:val="Bodytext120"/>
    <w:locked/>
    <w:rsid w:val="001C67A4"/>
    <w:rPr>
      <w:rFonts w:ascii="Segoe UI" w:hAnsi="Segoe UI" w:cs="Segoe UI"/>
      <w:b/>
      <w:bCs/>
      <w:sz w:val="19"/>
      <w:szCs w:val="19"/>
      <w:shd w:val="clear" w:color="auto" w:fill="FFFFFF"/>
    </w:rPr>
  </w:style>
  <w:style w:type="paragraph" w:customStyle="1" w:styleId="Bodytext120">
    <w:name w:val="Body text (12)"/>
    <w:basedOn w:val="Normal"/>
    <w:link w:val="Bodytext12"/>
    <w:rsid w:val="001C67A4"/>
    <w:pPr>
      <w:widowControl w:val="0"/>
      <w:shd w:val="clear" w:color="auto" w:fill="FFFFFF"/>
      <w:spacing w:before="540" w:after="0" w:line="240" w:lineRule="atLeast"/>
      <w:jc w:val="center"/>
    </w:pPr>
    <w:rPr>
      <w:rFonts w:ascii="Segoe UI" w:hAnsi="Segoe UI" w:cs="Segoe UI"/>
      <w:b/>
      <w:bCs/>
      <w:sz w:val="19"/>
      <w:szCs w:val="19"/>
    </w:rPr>
  </w:style>
  <w:style w:type="character" w:customStyle="1" w:styleId="Headerorfooter2">
    <w:name w:val="Header or footer (2)_"/>
    <w:basedOn w:val="DefaultParagraphFont"/>
    <w:link w:val="Headerorfooter20"/>
    <w:locked/>
    <w:rsid w:val="001C67A4"/>
    <w:rPr>
      <w:b/>
      <w:bCs/>
      <w:sz w:val="22"/>
      <w:shd w:val="clear" w:color="auto" w:fill="FFFFFF"/>
    </w:rPr>
  </w:style>
  <w:style w:type="paragraph" w:customStyle="1" w:styleId="Headerorfooter20">
    <w:name w:val="Header or footer (2)"/>
    <w:basedOn w:val="Normal"/>
    <w:link w:val="Headerorfooter2"/>
    <w:rsid w:val="001C67A4"/>
    <w:pPr>
      <w:widowControl w:val="0"/>
      <w:shd w:val="clear" w:color="auto" w:fill="FFFFFF"/>
      <w:spacing w:before="60" w:after="0" w:line="240" w:lineRule="atLeast"/>
      <w:jc w:val="both"/>
    </w:pPr>
    <w:rPr>
      <w:b/>
      <w:bCs/>
      <w:sz w:val="22"/>
    </w:rPr>
  </w:style>
  <w:style w:type="character" w:customStyle="1" w:styleId="Headerorfooter3">
    <w:name w:val="Header or footer (3)_"/>
    <w:basedOn w:val="DefaultParagraphFont"/>
    <w:link w:val="Headerorfooter30"/>
    <w:locked/>
    <w:rsid w:val="001C67A4"/>
    <w:rPr>
      <w:rFonts w:ascii="Tahoma" w:hAnsi="Tahoma" w:cs="Tahoma"/>
      <w:i/>
      <w:iCs/>
      <w:noProof/>
      <w:shd w:val="clear" w:color="auto" w:fill="FFFFFF"/>
    </w:rPr>
  </w:style>
  <w:style w:type="paragraph" w:customStyle="1" w:styleId="Headerorfooter30">
    <w:name w:val="Header or footer (3)"/>
    <w:basedOn w:val="Normal"/>
    <w:link w:val="Headerorfooter3"/>
    <w:rsid w:val="001C67A4"/>
    <w:pPr>
      <w:widowControl w:val="0"/>
      <w:shd w:val="clear" w:color="auto" w:fill="FFFFFF"/>
      <w:spacing w:after="0" w:line="240" w:lineRule="atLeast"/>
    </w:pPr>
    <w:rPr>
      <w:rFonts w:ascii="Tahoma" w:hAnsi="Tahoma" w:cs="Tahoma"/>
      <w:i/>
      <w:iCs/>
      <w:noProof/>
    </w:rPr>
  </w:style>
  <w:style w:type="character" w:customStyle="1" w:styleId="Headerorfooter4">
    <w:name w:val="Header or footer (4)_"/>
    <w:basedOn w:val="DefaultParagraphFont"/>
    <w:link w:val="Headerorfooter40"/>
    <w:locked/>
    <w:rsid w:val="001C67A4"/>
    <w:rPr>
      <w:spacing w:val="5"/>
      <w:sz w:val="22"/>
      <w:shd w:val="clear" w:color="auto" w:fill="FFFFFF"/>
    </w:rPr>
  </w:style>
  <w:style w:type="paragraph" w:customStyle="1" w:styleId="Headerorfooter40">
    <w:name w:val="Header or footer (4)"/>
    <w:basedOn w:val="Normal"/>
    <w:link w:val="Headerorfooter4"/>
    <w:rsid w:val="001C67A4"/>
    <w:pPr>
      <w:widowControl w:val="0"/>
      <w:shd w:val="clear" w:color="auto" w:fill="FFFFFF"/>
      <w:spacing w:after="0" w:line="240" w:lineRule="atLeast"/>
      <w:jc w:val="right"/>
    </w:pPr>
    <w:rPr>
      <w:spacing w:val="5"/>
      <w:sz w:val="22"/>
    </w:rPr>
  </w:style>
  <w:style w:type="character" w:customStyle="1" w:styleId="Headerorfooter5">
    <w:name w:val="Header or footer (5)_"/>
    <w:basedOn w:val="DefaultParagraphFont"/>
    <w:link w:val="Headerorfooter50"/>
    <w:locked/>
    <w:rsid w:val="001C67A4"/>
    <w:rPr>
      <w:sz w:val="21"/>
      <w:szCs w:val="21"/>
      <w:shd w:val="clear" w:color="auto" w:fill="FFFFFF"/>
    </w:rPr>
  </w:style>
  <w:style w:type="paragraph" w:customStyle="1" w:styleId="Headerorfooter50">
    <w:name w:val="Header or footer (5)"/>
    <w:basedOn w:val="Normal"/>
    <w:link w:val="Headerorfooter5"/>
    <w:rsid w:val="001C67A4"/>
    <w:pPr>
      <w:widowControl w:val="0"/>
      <w:shd w:val="clear" w:color="auto" w:fill="FFFFFF"/>
      <w:spacing w:after="0" w:line="240" w:lineRule="atLeast"/>
      <w:jc w:val="right"/>
    </w:pPr>
    <w:rPr>
      <w:sz w:val="21"/>
      <w:szCs w:val="21"/>
    </w:rPr>
  </w:style>
  <w:style w:type="character" w:customStyle="1" w:styleId="Heading22">
    <w:name w:val="Heading #2 (2)_"/>
    <w:basedOn w:val="DefaultParagraphFont"/>
    <w:link w:val="Heading220"/>
    <w:locked/>
    <w:rsid w:val="001C67A4"/>
    <w:rPr>
      <w:b/>
      <w:bCs/>
      <w:spacing w:val="-3"/>
      <w:sz w:val="22"/>
      <w:shd w:val="clear" w:color="auto" w:fill="FFFFFF"/>
    </w:rPr>
  </w:style>
  <w:style w:type="paragraph" w:customStyle="1" w:styleId="Heading220">
    <w:name w:val="Heading #2 (2)"/>
    <w:basedOn w:val="Normal"/>
    <w:link w:val="Heading22"/>
    <w:rsid w:val="001C67A4"/>
    <w:pPr>
      <w:widowControl w:val="0"/>
      <w:shd w:val="clear" w:color="auto" w:fill="FFFFFF"/>
      <w:spacing w:before="120" w:after="180" w:line="240" w:lineRule="atLeast"/>
      <w:ind w:firstLine="500"/>
      <w:jc w:val="both"/>
      <w:outlineLvl w:val="1"/>
    </w:pPr>
    <w:rPr>
      <w:b/>
      <w:bCs/>
      <w:spacing w:val="-3"/>
      <w:sz w:val="22"/>
    </w:rPr>
  </w:style>
  <w:style w:type="character" w:customStyle="1" w:styleId="Picturecaption3">
    <w:name w:val="Picture caption (3)_"/>
    <w:basedOn w:val="DefaultParagraphFont"/>
    <w:link w:val="Picturecaption30"/>
    <w:locked/>
    <w:rsid w:val="001C67A4"/>
    <w:rPr>
      <w:sz w:val="22"/>
      <w:shd w:val="clear" w:color="auto" w:fill="FFFFFF"/>
    </w:rPr>
  </w:style>
  <w:style w:type="paragraph" w:customStyle="1" w:styleId="Picturecaption30">
    <w:name w:val="Picture caption (3)"/>
    <w:basedOn w:val="Normal"/>
    <w:link w:val="Picturecaption3"/>
    <w:rsid w:val="001C67A4"/>
    <w:pPr>
      <w:widowControl w:val="0"/>
      <w:shd w:val="clear" w:color="auto" w:fill="FFFFFF"/>
      <w:spacing w:after="0" w:line="266" w:lineRule="exact"/>
      <w:jc w:val="both"/>
    </w:pPr>
    <w:rPr>
      <w:sz w:val="22"/>
    </w:rPr>
  </w:style>
  <w:style w:type="character" w:customStyle="1" w:styleId="Picturecaption4">
    <w:name w:val="Picture caption (4)_"/>
    <w:basedOn w:val="DefaultParagraphFont"/>
    <w:link w:val="Picturecaption40"/>
    <w:locked/>
    <w:rsid w:val="001C67A4"/>
    <w:rPr>
      <w:b/>
      <w:bCs/>
      <w:sz w:val="22"/>
      <w:shd w:val="clear" w:color="auto" w:fill="FFFFFF"/>
    </w:rPr>
  </w:style>
  <w:style w:type="paragraph" w:customStyle="1" w:styleId="Picturecaption40">
    <w:name w:val="Picture caption (4)"/>
    <w:basedOn w:val="Normal"/>
    <w:link w:val="Picturecaption4"/>
    <w:rsid w:val="001C67A4"/>
    <w:pPr>
      <w:widowControl w:val="0"/>
      <w:shd w:val="clear" w:color="auto" w:fill="FFFFFF"/>
      <w:spacing w:after="0" w:line="240" w:lineRule="atLeast"/>
    </w:pPr>
    <w:rPr>
      <w:b/>
      <w:bCs/>
      <w:sz w:val="22"/>
    </w:rPr>
  </w:style>
  <w:style w:type="character" w:customStyle="1" w:styleId="Footnote2">
    <w:name w:val="Footnote (2)_"/>
    <w:basedOn w:val="DefaultParagraphFont"/>
    <w:link w:val="Footnote20"/>
    <w:locked/>
    <w:rsid w:val="001C67A4"/>
    <w:rPr>
      <w:b/>
      <w:bCs/>
      <w:sz w:val="25"/>
      <w:szCs w:val="25"/>
      <w:shd w:val="clear" w:color="auto" w:fill="FFFFFF"/>
    </w:rPr>
  </w:style>
  <w:style w:type="paragraph" w:customStyle="1" w:styleId="Footnote20">
    <w:name w:val="Footnote (2)"/>
    <w:basedOn w:val="Normal"/>
    <w:link w:val="Footnote2"/>
    <w:rsid w:val="001C67A4"/>
    <w:pPr>
      <w:widowControl w:val="0"/>
      <w:shd w:val="clear" w:color="auto" w:fill="FFFFFF"/>
      <w:spacing w:after="780" w:line="326" w:lineRule="exact"/>
      <w:jc w:val="center"/>
    </w:pPr>
    <w:rPr>
      <w:b/>
      <w:bCs/>
      <w:sz w:val="25"/>
      <w:szCs w:val="25"/>
    </w:rPr>
  </w:style>
  <w:style w:type="character" w:customStyle="1" w:styleId="Footnote3">
    <w:name w:val="Footnote (3)_"/>
    <w:basedOn w:val="DefaultParagraphFont"/>
    <w:link w:val="Footnote30"/>
    <w:locked/>
    <w:rsid w:val="001C67A4"/>
    <w:rPr>
      <w:i/>
      <w:iCs/>
      <w:sz w:val="27"/>
      <w:szCs w:val="27"/>
      <w:shd w:val="clear" w:color="auto" w:fill="FFFFFF"/>
    </w:rPr>
  </w:style>
  <w:style w:type="paragraph" w:customStyle="1" w:styleId="Footnote30">
    <w:name w:val="Footnote (3)"/>
    <w:basedOn w:val="Normal"/>
    <w:link w:val="Footnote3"/>
    <w:rsid w:val="001C67A4"/>
    <w:pPr>
      <w:widowControl w:val="0"/>
      <w:shd w:val="clear" w:color="auto" w:fill="FFFFFF"/>
      <w:spacing w:before="780" w:after="240" w:line="240" w:lineRule="atLeast"/>
      <w:ind w:firstLine="560"/>
    </w:pPr>
    <w:rPr>
      <w:i/>
      <w:iCs/>
      <w:sz w:val="27"/>
      <w:szCs w:val="27"/>
    </w:rPr>
  </w:style>
  <w:style w:type="character" w:customStyle="1" w:styleId="Footnote">
    <w:name w:val="Footnote_"/>
    <w:basedOn w:val="DefaultParagraphFont"/>
    <w:link w:val="Footnote0"/>
    <w:locked/>
    <w:rsid w:val="001C67A4"/>
    <w:rPr>
      <w:sz w:val="26"/>
      <w:szCs w:val="26"/>
      <w:shd w:val="clear" w:color="auto" w:fill="FFFFFF"/>
    </w:rPr>
  </w:style>
  <w:style w:type="paragraph" w:customStyle="1" w:styleId="Footnote0">
    <w:name w:val="Footnote"/>
    <w:basedOn w:val="Normal"/>
    <w:link w:val="Footnote"/>
    <w:rsid w:val="001C67A4"/>
    <w:pPr>
      <w:widowControl w:val="0"/>
      <w:shd w:val="clear" w:color="auto" w:fill="FFFFFF"/>
      <w:spacing w:after="0" w:line="341" w:lineRule="exact"/>
      <w:ind w:firstLine="560"/>
      <w:jc w:val="both"/>
    </w:pPr>
    <w:rPr>
      <w:sz w:val="26"/>
      <w:szCs w:val="26"/>
    </w:rPr>
  </w:style>
  <w:style w:type="character" w:customStyle="1" w:styleId="Headerorfooter0">
    <w:name w:val="Header or footer"/>
    <w:basedOn w:val="Headerorfooter"/>
    <w:rsid w:val="001C67A4"/>
    <w:rPr>
      <w:b/>
      <w:bCs/>
      <w:shd w:val="clear" w:color="auto" w:fill="FFFFFF"/>
    </w:rPr>
  </w:style>
  <w:style w:type="character" w:customStyle="1" w:styleId="Headerorfooter105pt">
    <w:name w:val="Header or footer + 10.5 pt"/>
    <w:aliases w:val="Not Bold,Heading #1 + Tahoma,15 pt,Italic,Spacing 0 pt2,Body text (2) + Tahoma,4 pt,Spacing 0 pt14,Body text (7) + David,12 pt,Spacing 0 pt11,Body text (3) + 10.5 pt1,Bold2,Not Italic2,Body text (2) + 13.5 pt,11.5 pt"/>
    <w:basedOn w:val="Headerorfooter"/>
    <w:rsid w:val="001C67A4"/>
    <w:rPr>
      <w:b/>
      <w:bCs/>
      <w:noProof/>
      <w:sz w:val="21"/>
      <w:szCs w:val="21"/>
      <w:shd w:val="clear" w:color="auto" w:fill="FFFFFF"/>
    </w:rPr>
  </w:style>
  <w:style w:type="character" w:customStyle="1" w:styleId="Bodytext2NotItalic">
    <w:name w:val="Body text (2) + Not Italic"/>
    <w:aliases w:val="Spacing 0 pt,Body text (3) + Not Italic,Header or footer + 8.5 pt,Not Bold2,Header or footer + 9.5 pt1,Body text (7) + Consolas,7 pt,Body text (6) + 15 pt,Body text (10) + 12.5 pt,Body text (14) + 14 pt,Scale 80%"/>
    <w:basedOn w:val="Bodytext20"/>
    <w:rsid w:val="001C67A4"/>
    <w:rPr>
      <w:rFonts w:ascii="Segoe UI" w:hAnsi="Segoe UI" w:cs="Segoe UI"/>
      <w:i/>
      <w:iCs/>
      <w:spacing w:val="3"/>
      <w:sz w:val="22"/>
      <w:szCs w:val="22"/>
      <w:shd w:val="clear" w:color="auto" w:fill="FFFFFF"/>
    </w:rPr>
  </w:style>
  <w:style w:type="character" w:customStyle="1" w:styleId="BodytextItalic">
    <w:name w:val="Body text + Italic"/>
    <w:aliases w:val="Spacing 0 pt9,Spacing 0 pt13,Body text + 4 pt,Spacing 0 pt29,Body text + 5 pt,Body text (7) + 8 pt"/>
    <w:basedOn w:val="Bodytext0"/>
    <w:rsid w:val="001C67A4"/>
    <w:rPr>
      <w:i/>
      <w:iCs/>
      <w:spacing w:val="4"/>
      <w:sz w:val="22"/>
      <w:szCs w:val="22"/>
      <w:shd w:val="clear" w:color="auto" w:fill="FFFFFF"/>
    </w:rPr>
  </w:style>
  <w:style w:type="character" w:customStyle="1" w:styleId="Bodytext516pt">
    <w:name w:val="Body text (5) + 16 pt"/>
    <w:aliases w:val="Bold,Not Italic,Spacing 0 pt8,Body text + 10.5 pt,Body text + MS Gothic,4 pt1,Body text (3) + 10 pt,Body text (3) + 9 pt,Body text (3) + Constantia,6 pt,Header or footer + Courier New,Not Bold5,Italic2,Body text (3) + Segoe UI,9 pt"/>
    <w:basedOn w:val="Bodytext5"/>
    <w:rsid w:val="001C67A4"/>
    <w:rPr>
      <w:b/>
      <w:bCs/>
      <w:i/>
      <w:iCs/>
      <w:spacing w:val="0"/>
      <w:sz w:val="32"/>
      <w:szCs w:val="32"/>
      <w:shd w:val="clear" w:color="auto" w:fill="FFFFFF"/>
    </w:rPr>
  </w:style>
  <w:style w:type="character" w:customStyle="1" w:styleId="Bodytext6Italic">
    <w:name w:val="Body text (6) + Italic"/>
    <w:aliases w:val="Spacing 0 pt7,Body text (5) + Italic"/>
    <w:basedOn w:val="Bodytext6"/>
    <w:rsid w:val="001C67A4"/>
    <w:rPr>
      <w:i/>
      <w:iCs/>
      <w:spacing w:val="1"/>
      <w:sz w:val="10"/>
      <w:szCs w:val="10"/>
      <w:shd w:val="clear" w:color="auto" w:fill="FFFFFF"/>
    </w:rPr>
  </w:style>
  <w:style w:type="character" w:customStyle="1" w:styleId="Bodytext8Spacing-1pt">
    <w:name w:val="Body text (8) + Spacing -1 pt"/>
    <w:basedOn w:val="Bodytext8"/>
    <w:rsid w:val="001C67A4"/>
    <w:rPr>
      <w:spacing w:val="-20"/>
      <w:sz w:val="17"/>
      <w:szCs w:val="17"/>
      <w:shd w:val="clear" w:color="auto" w:fill="FFFFFF"/>
    </w:rPr>
  </w:style>
  <w:style w:type="character" w:customStyle="1" w:styleId="BodytextSpacing1pt">
    <w:name w:val="Body text + Spacing 1 pt"/>
    <w:basedOn w:val="Bodytext0"/>
    <w:rsid w:val="001C67A4"/>
    <w:rPr>
      <w:spacing w:val="26"/>
      <w:sz w:val="22"/>
      <w:szCs w:val="22"/>
      <w:shd w:val="clear" w:color="auto" w:fill="FFFFFF"/>
    </w:rPr>
  </w:style>
  <w:style w:type="character" w:customStyle="1" w:styleId="BodytextBold">
    <w:name w:val="Body text + Bold"/>
    <w:aliases w:val="Spacing 0 pt6,Spacing 0 pt32"/>
    <w:basedOn w:val="Bodytext0"/>
    <w:rsid w:val="001C67A4"/>
    <w:rPr>
      <w:b/>
      <w:bCs/>
      <w:spacing w:val="0"/>
      <w:sz w:val="22"/>
      <w:szCs w:val="22"/>
      <w:shd w:val="clear" w:color="auto" w:fill="FFFFFF"/>
    </w:rPr>
  </w:style>
  <w:style w:type="character" w:customStyle="1" w:styleId="Bodytext7pt">
    <w:name w:val="Body text + 7 pt"/>
    <w:aliases w:val="Spacing 0 pt5,Body text (3) + Bold,Not Italic3,Bold5,Body text (11) + Not Italic1"/>
    <w:basedOn w:val="Bodytext0"/>
    <w:rsid w:val="001C67A4"/>
    <w:rPr>
      <w:spacing w:val="-3"/>
      <w:sz w:val="14"/>
      <w:szCs w:val="14"/>
      <w:shd w:val="clear" w:color="auto" w:fill="FFFFFF"/>
    </w:rPr>
  </w:style>
  <w:style w:type="character" w:customStyle="1" w:styleId="BodytextBold1">
    <w:name w:val="Body text + Bold1"/>
    <w:aliases w:val="Spacing 0 pt4,Body text (3) + 10.5 pt,Body text + 9.5 pt"/>
    <w:basedOn w:val="Bodytext0"/>
    <w:rsid w:val="001C67A4"/>
    <w:rPr>
      <w:b/>
      <w:bCs/>
      <w:spacing w:val="2"/>
      <w:sz w:val="22"/>
      <w:szCs w:val="22"/>
      <w:shd w:val="clear" w:color="auto" w:fill="FFFFFF"/>
    </w:rPr>
  </w:style>
  <w:style w:type="character" w:customStyle="1" w:styleId="Bodytext9SmallCaps">
    <w:name w:val="Body text (9) + Small Caps"/>
    <w:basedOn w:val="Bodytext9"/>
    <w:rsid w:val="001C67A4"/>
    <w:rPr>
      <w:b/>
      <w:bCs/>
      <w:i/>
      <w:iCs/>
      <w:smallCaps/>
      <w:spacing w:val="2"/>
      <w:sz w:val="22"/>
      <w:szCs w:val="22"/>
      <w:shd w:val="clear" w:color="auto" w:fill="FFFFFF"/>
    </w:rPr>
  </w:style>
  <w:style w:type="character" w:customStyle="1" w:styleId="Bodytext9NotBold">
    <w:name w:val="Body text (9) + Not Bold"/>
    <w:aliases w:val="Spacing 0 pt3,Body text (3) + Tahoma,8 pt,Body text (4) + Not Italic"/>
    <w:basedOn w:val="Bodytext9"/>
    <w:rsid w:val="001C67A4"/>
    <w:rPr>
      <w:b/>
      <w:bCs/>
      <w:i/>
      <w:iCs/>
      <w:spacing w:val="3"/>
      <w:sz w:val="22"/>
      <w:szCs w:val="22"/>
      <w:shd w:val="clear" w:color="auto" w:fill="FFFFFF"/>
    </w:rPr>
  </w:style>
  <w:style w:type="character" w:customStyle="1" w:styleId="Heading4SmallCaps">
    <w:name w:val="Heading #4 + Small Caps"/>
    <w:basedOn w:val="Heading40"/>
    <w:rsid w:val="001C67A4"/>
    <w:rPr>
      <w:b/>
      <w:bCs/>
      <w:i/>
      <w:iCs/>
      <w:smallCaps/>
      <w:spacing w:val="2"/>
      <w:sz w:val="22"/>
      <w:szCs w:val="22"/>
      <w:shd w:val="clear" w:color="auto" w:fill="FFFFFF"/>
    </w:rPr>
  </w:style>
  <w:style w:type="character" w:customStyle="1" w:styleId="Heading14pt">
    <w:name w:val="Heading #1 + 4 pt"/>
    <w:aliases w:val="Not Bold1,Spacing 0 pt1,Body text (5) + 11 pt,Body text (9) + 11 pt,Bold1,Not Italic1,Scale 100%,Body text (2) + Arial Unicode MS,15.5 pt,Heading #1 + Tahoma1,10 pt,Body text (7) + Italic,Body text (3) + 15.5 pt,Body text (12) + 10 pt"/>
    <w:basedOn w:val="Heading10"/>
    <w:rsid w:val="001C67A4"/>
    <w:rPr>
      <w:b/>
      <w:bCs/>
      <w:noProof/>
      <w:spacing w:val="0"/>
      <w:sz w:val="8"/>
      <w:szCs w:val="8"/>
      <w:shd w:val="clear" w:color="auto" w:fill="FFFFFF"/>
    </w:rPr>
  </w:style>
  <w:style w:type="character" w:customStyle="1" w:styleId="Bodytext9NotBold1">
    <w:name w:val="Body text (9) + Not Bold1"/>
    <w:aliases w:val="Italic1,Spacing 1 pt,Body text (9) + 10.5 pt,Body text (11) + 4 pt,Body text (9) + Italic"/>
    <w:basedOn w:val="Bodytext9"/>
    <w:rsid w:val="001C67A4"/>
    <w:rPr>
      <w:b/>
      <w:bCs/>
      <w:i/>
      <w:iCs/>
      <w:spacing w:val="22"/>
      <w:sz w:val="22"/>
      <w:szCs w:val="22"/>
      <w:shd w:val="clear" w:color="auto" w:fill="FFFFFF"/>
    </w:rPr>
  </w:style>
  <w:style w:type="character" w:customStyle="1" w:styleId="Bodytext2Spacing0pt">
    <w:name w:val="Body text (2) + Spacing 0 pt"/>
    <w:basedOn w:val="Bodytext20"/>
    <w:rsid w:val="001C67A4"/>
    <w:rPr>
      <w:rFonts w:ascii="Times New Roman" w:hAnsi="Times New Roman" w:cs="Times New Roman"/>
      <w:b/>
      <w:bCs/>
      <w:i/>
      <w:iCs/>
      <w:strike w:val="0"/>
      <w:dstrike w:val="0"/>
      <w:spacing w:val="1"/>
      <w:sz w:val="21"/>
      <w:szCs w:val="21"/>
      <w:u w:val="none"/>
      <w:effect w:val="none"/>
      <w:shd w:val="clear" w:color="auto" w:fill="FFFFFF"/>
    </w:rPr>
  </w:style>
  <w:style w:type="character" w:customStyle="1" w:styleId="Bodytext10pt">
    <w:name w:val="Body text + 10 pt"/>
    <w:aliases w:val="Bold4,Spacing 0 pt15"/>
    <w:basedOn w:val="Bodytext0"/>
    <w:rsid w:val="001C67A4"/>
    <w:rPr>
      <w:rFonts w:ascii="Times New Roman" w:hAnsi="Times New Roman" w:cs="Times New Roman" w:hint="default"/>
      <w:b/>
      <w:bCs/>
      <w:strike w:val="0"/>
      <w:dstrike w:val="0"/>
      <w:spacing w:val="0"/>
      <w:sz w:val="20"/>
      <w:szCs w:val="20"/>
      <w:u w:val="none"/>
      <w:effect w:val="none"/>
      <w:shd w:val="clear" w:color="auto" w:fill="FFFFFF"/>
    </w:rPr>
  </w:style>
  <w:style w:type="character" w:customStyle="1" w:styleId="Bodytext5Spacing0pt">
    <w:name w:val="Body text (5) + Spacing 0 pt"/>
    <w:basedOn w:val="Bodytext5"/>
    <w:rsid w:val="001C67A4"/>
    <w:rPr>
      <w:rFonts w:ascii="Times New Roman" w:hAnsi="Times New Roman" w:cs="Times New Roman" w:hint="default"/>
      <w:b/>
      <w:bCs/>
      <w:i/>
      <w:iCs/>
      <w:strike w:val="0"/>
      <w:dstrike w:val="0"/>
      <w:spacing w:val="1"/>
      <w:sz w:val="21"/>
      <w:szCs w:val="21"/>
      <w:u w:val="none"/>
      <w:effect w:val="none"/>
      <w:shd w:val="clear" w:color="auto" w:fill="FFFFFF"/>
    </w:rPr>
  </w:style>
  <w:style w:type="character" w:customStyle="1" w:styleId="Bodytext2Italic">
    <w:name w:val="Body text (2) + Italic"/>
    <w:aliases w:val="Spacing 0 pt12"/>
    <w:basedOn w:val="Bodytext20"/>
    <w:rsid w:val="001C67A4"/>
    <w:rPr>
      <w:rFonts w:ascii="Times New Roman" w:hAnsi="Times New Roman" w:cs="Times New Roman"/>
      <w:b/>
      <w:bCs/>
      <w:i/>
      <w:iCs/>
      <w:strike w:val="0"/>
      <w:dstrike w:val="0"/>
      <w:spacing w:val="1"/>
      <w:sz w:val="21"/>
      <w:szCs w:val="21"/>
      <w:u w:val="none"/>
      <w:effect w:val="none"/>
      <w:shd w:val="clear" w:color="auto" w:fill="FFFFFF"/>
    </w:rPr>
  </w:style>
  <w:style w:type="character" w:customStyle="1" w:styleId="Bodytext3185pt">
    <w:name w:val="Body text (3) + 18.5 pt"/>
    <w:aliases w:val="Spacing -1 pt,Body text (2) + 17 pt,Body text + 12.5 pt,Italic4,Body text + 8.5 pt3,Bold6"/>
    <w:basedOn w:val="Bodytext31"/>
    <w:rsid w:val="001C67A4"/>
    <w:rPr>
      <w:rFonts w:ascii="Times New Roman" w:hAnsi="Times New Roman" w:cs="Times New Roman" w:hint="default"/>
      <w:i/>
      <w:iCs/>
      <w:strike w:val="0"/>
      <w:dstrike w:val="0"/>
      <w:spacing w:val="-33"/>
      <w:w w:val="60"/>
      <w:sz w:val="37"/>
      <w:szCs w:val="37"/>
      <w:u w:val="none"/>
      <w:effect w:val="none"/>
      <w:lang w:bidi="ar-SA"/>
    </w:rPr>
  </w:style>
  <w:style w:type="character" w:customStyle="1" w:styleId="Bodytext31">
    <w:name w:val="Body text (3)_"/>
    <w:basedOn w:val="DefaultParagraphFont"/>
    <w:locked/>
    <w:rsid w:val="001C67A4"/>
    <w:rPr>
      <w:spacing w:val="6"/>
      <w:w w:val="60"/>
      <w:sz w:val="14"/>
      <w:szCs w:val="14"/>
      <w:lang w:bidi="ar-SA"/>
    </w:rPr>
  </w:style>
  <w:style w:type="character" w:customStyle="1" w:styleId="Bodytext45pt">
    <w:name w:val="Body text + 4.5 pt"/>
    <w:aliases w:val="Spacing 0 pt10,Body text (10) + Not Italic"/>
    <w:basedOn w:val="Bodytext0"/>
    <w:rsid w:val="001C67A4"/>
    <w:rPr>
      <w:rFonts w:ascii="Times New Roman" w:hAnsi="Times New Roman" w:cs="Times New Roman" w:hint="default"/>
      <w:strike w:val="0"/>
      <w:dstrike w:val="0"/>
      <w:spacing w:val="0"/>
      <w:sz w:val="9"/>
      <w:szCs w:val="9"/>
      <w:u w:val="none"/>
      <w:effect w:val="none"/>
      <w:shd w:val="clear" w:color="auto" w:fill="FFFFFF"/>
    </w:rPr>
  </w:style>
  <w:style w:type="character" w:customStyle="1" w:styleId="BodytextSpacing-1pt">
    <w:name w:val="Body text + Spacing -1 pt"/>
    <w:basedOn w:val="Bodytext0"/>
    <w:rsid w:val="001C67A4"/>
    <w:rPr>
      <w:rFonts w:ascii="Times New Roman" w:hAnsi="Times New Roman" w:cs="Times New Roman" w:hint="default"/>
      <w:strike w:val="0"/>
      <w:dstrike w:val="0"/>
      <w:spacing w:val="-26"/>
      <w:sz w:val="22"/>
      <w:szCs w:val="22"/>
      <w:u w:val="none"/>
      <w:effect w:val="none"/>
      <w:shd w:val="clear" w:color="auto" w:fill="FFFFFF"/>
    </w:rPr>
  </w:style>
  <w:style w:type="character" w:customStyle="1" w:styleId="Bodytext105pt1">
    <w:name w:val="Body text + 10.5 pt1"/>
    <w:aliases w:val="Bold3,Header or footer + 12.5 pt,Body text (9) + 10 pt"/>
    <w:basedOn w:val="Bodytext0"/>
    <w:rsid w:val="001C67A4"/>
    <w:rPr>
      <w:rFonts w:ascii="Times New Roman" w:hAnsi="Times New Roman" w:cs="Times New Roman" w:hint="default"/>
      <w:b/>
      <w:bCs/>
      <w:strike w:val="0"/>
      <w:dstrike w:val="0"/>
      <w:spacing w:val="1"/>
      <w:sz w:val="21"/>
      <w:szCs w:val="21"/>
      <w:u w:val="none"/>
      <w:effect w:val="none"/>
      <w:shd w:val="clear" w:color="auto" w:fill="FFFFFF"/>
    </w:rPr>
  </w:style>
  <w:style w:type="character" w:customStyle="1" w:styleId="BodytextCorbel">
    <w:name w:val="Body text + Corbel"/>
    <w:aliases w:val="Scale 66%"/>
    <w:basedOn w:val="Bodytext0"/>
    <w:rsid w:val="001C67A4"/>
    <w:rPr>
      <w:rFonts w:ascii="Corbel" w:hAnsi="Corbel" w:cs="Corbel" w:hint="default"/>
      <w:strike w:val="0"/>
      <w:dstrike w:val="0"/>
      <w:noProof/>
      <w:spacing w:val="3"/>
      <w:w w:val="66"/>
      <w:sz w:val="22"/>
      <w:szCs w:val="22"/>
      <w:u w:val="none"/>
      <w:effect w:val="none"/>
      <w:shd w:val="clear" w:color="auto" w:fill="FFFFFF"/>
    </w:rPr>
  </w:style>
  <w:style w:type="character" w:customStyle="1" w:styleId="Picturecaption4NotBold">
    <w:name w:val="Picture caption (4) + Not Bold"/>
    <w:basedOn w:val="Picturecaption4"/>
    <w:rsid w:val="001C67A4"/>
    <w:rPr>
      <w:b/>
      <w:bCs/>
      <w:sz w:val="22"/>
      <w:shd w:val="clear" w:color="auto" w:fill="FFFFFF"/>
    </w:rPr>
  </w:style>
  <w:style w:type="character" w:customStyle="1" w:styleId="Headerorfooter21">
    <w:name w:val="Header or footer2"/>
    <w:basedOn w:val="Headerorfooter"/>
    <w:rsid w:val="001C67A4"/>
    <w:rPr>
      <w:rFonts w:ascii="Times New Roman" w:hAnsi="Times New Roman" w:cs="Times New Roman" w:hint="default"/>
      <w:b/>
      <w:bCs/>
      <w:strike w:val="0"/>
      <w:dstrike w:val="0"/>
      <w:sz w:val="23"/>
      <w:szCs w:val="23"/>
      <w:u w:val="none"/>
      <w:effect w:val="none"/>
      <w:shd w:val="clear" w:color="auto" w:fill="FFFFFF"/>
    </w:rPr>
  </w:style>
  <w:style w:type="character" w:customStyle="1" w:styleId="Bodytext22">
    <w:name w:val="Body text (2)2"/>
    <w:basedOn w:val="Bodytext20"/>
    <w:rsid w:val="001C67A4"/>
    <w:rPr>
      <w:rFonts w:ascii="Times New Roman" w:hAnsi="Times New Roman" w:cs="Times New Roman"/>
      <w:b/>
      <w:bCs/>
      <w:i/>
      <w:iCs/>
      <w:strike w:val="0"/>
      <w:dstrike w:val="0"/>
      <w:spacing w:val="4"/>
      <w:sz w:val="23"/>
      <w:szCs w:val="23"/>
      <w:u w:val="none"/>
      <w:effect w:val="none"/>
      <w:shd w:val="clear" w:color="auto" w:fill="FFFFFF"/>
    </w:rPr>
  </w:style>
  <w:style w:type="character" w:customStyle="1" w:styleId="HeaderorfooterCourierNew1">
    <w:name w:val="Header or footer + Courier New1"/>
    <w:aliases w:val="5.5 pt,Not Bold4,Body text (7) + 10.5 pt"/>
    <w:basedOn w:val="Headerorfooter"/>
    <w:rsid w:val="001C67A4"/>
    <w:rPr>
      <w:rFonts w:ascii="Courier New" w:hAnsi="Courier New" w:cs="Courier New" w:hint="default"/>
      <w:b/>
      <w:bCs/>
      <w:strike w:val="0"/>
      <w:dstrike w:val="0"/>
      <w:noProof/>
      <w:sz w:val="11"/>
      <w:szCs w:val="11"/>
      <w:u w:val="none"/>
      <w:effect w:val="none"/>
      <w:shd w:val="clear" w:color="auto" w:fill="FFFFFF"/>
    </w:rPr>
  </w:style>
  <w:style w:type="character" w:customStyle="1" w:styleId="Headerorfooter10pt1">
    <w:name w:val="Header or footer + 10 pt1"/>
    <w:aliases w:val="Not Bold3,Body text (7) + 11.5 pt,Body text (2) + 9 pt"/>
    <w:basedOn w:val="Headerorfooter"/>
    <w:rsid w:val="001C67A4"/>
    <w:rPr>
      <w:rFonts w:ascii="Times New Roman" w:hAnsi="Times New Roman" w:cs="Times New Roman" w:hint="default"/>
      <w:b/>
      <w:bCs/>
      <w:strike w:val="0"/>
      <w:dstrike w:val="0"/>
      <w:sz w:val="20"/>
      <w:szCs w:val="20"/>
      <w:u w:val="none"/>
      <w:effect w:val="none"/>
      <w:shd w:val="clear" w:color="auto" w:fill="FFFFFF"/>
    </w:rPr>
  </w:style>
  <w:style w:type="character" w:customStyle="1" w:styleId="Bodytext2Spacing0ptExact">
    <w:name w:val="Body text (2) + Spacing 0 pt Exact"/>
    <w:basedOn w:val="Bodytext20"/>
    <w:rsid w:val="001C67A4"/>
    <w:rPr>
      <w:rFonts w:ascii="Times New Roman" w:hAnsi="Times New Roman" w:cs="Times New Roman"/>
      <w:b/>
      <w:bCs/>
      <w:i/>
      <w:iCs/>
      <w:strike w:val="0"/>
      <w:dstrike w:val="0"/>
      <w:spacing w:val="5"/>
      <w:sz w:val="22"/>
      <w:szCs w:val="22"/>
      <w:u w:val="none"/>
      <w:effect w:val="none"/>
      <w:shd w:val="clear" w:color="auto" w:fill="FFFFFF"/>
    </w:rPr>
  </w:style>
  <w:style w:type="character" w:customStyle="1" w:styleId="Bodytext6Spacing1pt">
    <w:name w:val="Body text (6) + Spacing 1 pt"/>
    <w:basedOn w:val="Bodytext6"/>
    <w:rsid w:val="001C67A4"/>
    <w:rPr>
      <w:rFonts w:ascii="Times New Roman" w:hAnsi="Times New Roman" w:cs="Times New Roman" w:hint="default"/>
      <w:b/>
      <w:bCs/>
      <w:strike w:val="0"/>
      <w:dstrike w:val="0"/>
      <w:spacing w:val="30"/>
      <w:sz w:val="20"/>
      <w:szCs w:val="20"/>
      <w:u w:val="none"/>
      <w:effect w:val="none"/>
      <w:shd w:val="clear" w:color="auto" w:fill="FFFFFF"/>
    </w:rPr>
  </w:style>
  <w:style w:type="character" w:customStyle="1" w:styleId="Bodytext7TimesNewRoman">
    <w:name w:val="Body text (7) + Times New Roman"/>
    <w:aliases w:val="4.5 pt,Spacing 0 pt Exact,Body text (7) + 7.5 pt,Body text (7) + Tahoma,11 pt,Italic5,Heading #1 + Times New Roman,Body text + 18.5 pt1,Bold8,Spacing 0 pt18"/>
    <w:basedOn w:val="Bodytext7Exact"/>
    <w:rsid w:val="001C67A4"/>
    <w:rPr>
      <w:rFonts w:ascii="Times New Roman" w:hAnsi="Times New Roman" w:cs="Times New Roman" w:hint="default"/>
      <w:strike w:val="0"/>
      <w:dstrike w:val="0"/>
      <w:noProof/>
      <w:spacing w:val="0"/>
      <w:sz w:val="9"/>
      <w:szCs w:val="9"/>
      <w:u w:val="single"/>
      <w:effect w:val="none"/>
    </w:rPr>
  </w:style>
  <w:style w:type="character" w:customStyle="1" w:styleId="Bodytext7Exact">
    <w:name w:val="Body text (7) Exact"/>
    <w:basedOn w:val="DefaultParagraphFont"/>
    <w:rsid w:val="001C67A4"/>
    <w:rPr>
      <w:rFonts w:ascii="Courier New" w:hAnsi="Courier New" w:cs="Courier New" w:hint="default"/>
      <w:strike w:val="0"/>
      <w:dstrike w:val="0"/>
      <w:noProof/>
      <w:sz w:val="14"/>
      <w:szCs w:val="14"/>
      <w:u w:val="none"/>
      <w:effect w:val="none"/>
    </w:rPr>
  </w:style>
  <w:style w:type="character" w:customStyle="1" w:styleId="BodytextExact1">
    <w:name w:val="Body text Exact1"/>
    <w:basedOn w:val="Bodytext0"/>
    <w:rsid w:val="001C67A4"/>
    <w:rPr>
      <w:rFonts w:ascii="Times New Roman" w:hAnsi="Times New Roman" w:cs="Times New Roman" w:hint="default"/>
      <w:color w:val="000000"/>
      <w:spacing w:val="3"/>
      <w:w w:val="100"/>
      <w:position w:val="0"/>
      <w:sz w:val="24"/>
      <w:szCs w:val="24"/>
      <w:u w:val="single"/>
      <w:shd w:val="clear" w:color="auto" w:fill="FFFFFF"/>
    </w:rPr>
  </w:style>
  <w:style w:type="character" w:customStyle="1" w:styleId="BodytextSpacing1ptExact">
    <w:name w:val="Body text + Spacing 1 pt Exact"/>
    <w:basedOn w:val="Bodytext0"/>
    <w:rsid w:val="001C67A4"/>
    <w:rPr>
      <w:rFonts w:ascii="Times New Roman" w:hAnsi="Times New Roman" w:cs="Times New Roman" w:hint="default"/>
      <w:strike w:val="0"/>
      <w:dstrike w:val="0"/>
      <w:spacing w:val="34"/>
      <w:sz w:val="24"/>
      <w:szCs w:val="24"/>
      <w:u w:val="none"/>
      <w:effect w:val="none"/>
      <w:shd w:val="clear" w:color="auto" w:fill="FFFFFF"/>
    </w:rPr>
  </w:style>
  <w:style w:type="character" w:customStyle="1" w:styleId="Bodytext12Spacing1pt">
    <w:name w:val="Body text (12) + Spacing 1 pt"/>
    <w:basedOn w:val="Bodytext12"/>
    <w:rsid w:val="001C67A4"/>
    <w:rPr>
      <w:rFonts w:ascii="Times New Roman" w:hAnsi="Times New Roman" w:cs="Times New Roman"/>
      <w:b/>
      <w:bCs/>
      <w:strike w:val="0"/>
      <w:dstrike w:val="0"/>
      <w:spacing w:val="30"/>
      <w:sz w:val="19"/>
      <w:szCs w:val="19"/>
      <w:u w:val="none"/>
      <w:effect w:val="none"/>
      <w:shd w:val="clear" w:color="auto" w:fill="FFFFFF"/>
    </w:rPr>
  </w:style>
  <w:style w:type="character" w:customStyle="1" w:styleId="Bodytext7Bold">
    <w:name w:val="Body text (7) + Bold"/>
    <w:basedOn w:val="Bodytext7"/>
    <w:rsid w:val="001C67A4"/>
    <w:rPr>
      <w:rFonts w:ascii="Times New Roman" w:hAnsi="Times New Roman" w:cs="Times New Roman" w:hint="default"/>
      <w:b/>
      <w:bCs/>
      <w:i/>
      <w:iCs/>
      <w:strike w:val="0"/>
      <w:dstrike w:val="0"/>
      <w:spacing w:val="3"/>
      <w:sz w:val="23"/>
      <w:szCs w:val="23"/>
      <w:u w:val="none"/>
      <w:effect w:val="none"/>
      <w:shd w:val="clear" w:color="auto" w:fill="FFFFFF"/>
    </w:rPr>
  </w:style>
  <w:style w:type="character" w:customStyle="1" w:styleId="Bodytext7155pt">
    <w:name w:val="Body text (7) + 15.5 pt"/>
    <w:basedOn w:val="Bodytext7"/>
    <w:rsid w:val="001C67A4"/>
    <w:rPr>
      <w:rFonts w:ascii="Times New Roman" w:hAnsi="Times New Roman" w:cs="Times New Roman" w:hint="default"/>
      <w:b/>
      <w:bCs/>
      <w:i/>
      <w:iCs/>
      <w:strike w:val="0"/>
      <w:dstrike w:val="0"/>
      <w:spacing w:val="3"/>
      <w:sz w:val="31"/>
      <w:szCs w:val="31"/>
      <w:u w:val="none"/>
      <w:effect w:val="none"/>
      <w:shd w:val="clear" w:color="auto" w:fill="FFFFFF"/>
    </w:rPr>
  </w:style>
  <w:style w:type="character" w:customStyle="1" w:styleId="HeaderorfooterVerdana">
    <w:name w:val="Header or footer + Verdana"/>
    <w:aliases w:val="7.5 pt,Italic3,Body text + 8.5 pt1"/>
    <w:basedOn w:val="Headerorfooter"/>
    <w:rsid w:val="001C67A4"/>
    <w:rPr>
      <w:rFonts w:ascii="Verdana" w:hAnsi="Verdana" w:cs="Verdana" w:hint="default"/>
      <w:b/>
      <w:bCs/>
      <w:i/>
      <w:iCs/>
      <w:strike w:val="0"/>
      <w:dstrike w:val="0"/>
      <w:noProof/>
      <w:sz w:val="15"/>
      <w:szCs w:val="15"/>
      <w:u w:val="none"/>
      <w:effect w:val="none"/>
      <w:shd w:val="clear" w:color="auto" w:fill="FFFFFF"/>
    </w:rPr>
  </w:style>
  <w:style w:type="character" w:customStyle="1" w:styleId="Bodytext4NotItalic1">
    <w:name w:val="Body text (4) + Not Italic1"/>
    <w:basedOn w:val="Bodytext4"/>
    <w:rsid w:val="001C67A4"/>
    <w:rPr>
      <w:rFonts w:ascii="Times New Roman" w:hAnsi="Times New Roman" w:cs="Times New Roman"/>
      <w:i/>
      <w:iCs/>
      <w:strike w:val="0"/>
      <w:dstrike w:val="0"/>
      <w:spacing w:val="17"/>
      <w:w w:val="50"/>
      <w:sz w:val="17"/>
      <w:szCs w:val="17"/>
      <w:u w:val="none"/>
      <w:effect w:val="none"/>
      <w:shd w:val="clear" w:color="auto" w:fill="FFFFFF"/>
    </w:rPr>
  </w:style>
  <w:style w:type="character" w:customStyle="1" w:styleId="Heading2Italic">
    <w:name w:val="Heading #2 + Italic"/>
    <w:basedOn w:val="Heading20"/>
    <w:rsid w:val="001C67A4"/>
    <w:rPr>
      <w:rFonts w:ascii="Times New Roman" w:hAnsi="Times New Roman" w:cs="Times New Roman" w:hint="default"/>
      <w:i/>
      <w:iCs/>
      <w:strike w:val="0"/>
      <w:dstrike w:val="0"/>
      <w:noProof/>
      <w:spacing w:val="-13"/>
      <w:sz w:val="23"/>
      <w:szCs w:val="23"/>
      <w:u w:val="none"/>
      <w:effect w:val="none"/>
      <w:shd w:val="clear" w:color="auto" w:fill="FFFFFF"/>
    </w:rPr>
  </w:style>
  <w:style w:type="character" w:customStyle="1" w:styleId="Bodytext8pt">
    <w:name w:val="Body text + 8 pt"/>
    <w:basedOn w:val="Bodytext0"/>
    <w:rsid w:val="001C67A4"/>
    <w:rPr>
      <w:rFonts w:ascii="Times New Roman" w:hAnsi="Times New Roman" w:cs="Times New Roman" w:hint="default"/>
      <w:strike w:val="0"/>
      <w:dstrike w:val="0"/>
      <w:spacing w:val="3"/>
      <w:sz w:val="16"/>
      <w:szCs w:val="16"/>
      <w:u w:val="none"/>
      <w:effect w:val="none"/>
      <w:shd w:val="clear" w:color="auto" w:fill="FFFFFF"/>
    </w:rPr>
  </w:style>
  <w:style w:type="character" w:customStyle="1" w:styleId="Bodytext125pt1">
    <w:name w:val="Body text + 12.5 pt1"/>
    <w:basedOn w:val="Bodytext0"/>
    <w:rsid w:val="001C67A4"/>
    <w:rPr>
      <w:rFonts w:ascii="Times New Roman" w:hAnsi="Times New Roman" w:cs="Times New Roman" w:hint="default"/>
      <w:strike w:val="0"/>
      <w:dstrike w:val="0"/>
      <w:noProof/>
      <w:spacing w:val="3"/>
      <w:sz w:val="25"/>
      <w:szCs w:val="25"/>
      <w:u w:val="none"/>
      <w:effect w:val="none"/>
      <w:shd w:val="clear" w:color="auto" w:fill="FFFFFF"/>
    </w:rPr>
  </w:style>
  <w:style w:type="character" w:customStyle="1" w:styleId="Bodytext6NotBold">
    <w:name w:val="Body text (6) + Not Bold"/>
    <w:basedOn w:val="Bodytext6"/>
    <w:rsid w:val="001C67A4"/>
    <w:rPr>
      <w:rFonts w:ascii="Times New Roman" w:hAnsi="Times New Roman" w:cs="Times New Roman" w:hint="default"/>
      <w:b/>
      <w:bCs/>
      <w:strike w:val="0"/>
      <w:dstrike w:val="0"/>
      <w:spacing w:val="3"/>
      <w:sz w:val="10"/>
      <w:szCs w:val="10"/>
      <w:u w:val="none"/>
      <w:effect w:val="none"/>
      <w:shd w:val="clear" w:color="auto" w:fill="FFFFFF"/>
    </w:rPr>
  </w:style>
  <w:style w:type="character" w:customStyle="1" w:styleId="Bodytext3Exact1">
    <w:name w:val="Body text (3) Exact1"/>
    <w:basedOn w:val="Bodytext3Exact"/>
    <w:rsid w:val="001C67A4"/>
    <w:rPr>
      <w:rFonts w:ascii="Times New Roman" w:hAnsi="Times New Roman" w:cs="Times New Roman" w:hint="default"/>
      <w:b/>
      <w:bCs/>
      <w:strike w:val="0"/>
      <w:dstrike w:val="0"/>
      <w:spacing w:val="-36"/>
      <w:sz w:val="59"/>
      <w:szCs w:val="59"/>
      <w:u w:val="none"/>
      <w:effect w:val="none"/>
      <w:shd w:val="clear" w:color="auto" w:fill="FFFFFF"/>
      <w:lang w:val="en-US"/>
    </w:rPr>
  </w:style>
  <w:style w:type="character" w:customStyle="1" w:styleId="Bodytext1212pt">
    <w:name w:val="Body text (12) + 12 pt"/>
    <w:basedOn w:val="Bodytext12"/>
    <w:rsid w:val="001C67A4"/>
    <w:rPr>
      <w:rFonts w:ascii="Times New Roman" w:hAnsi="Times New Roman" w:cs="Times New Roman"/>
      <w:b/>
      <w:bCs/>
      <w:strike w:val="0"/>
      <w:dstrike w:val="0"/>
      <w:spacing w:val="2"/>
      <w:sz w:val="24"/>
      <w:szCs w:val="24"/>
      <w:u w:val="none"/>
      <w:effect w:val="none"/>
      <w:shd w:val="clear" w:color="auto" w:fill="FFFFFF"/>
    </w:rPr>
  </w:style>
  <w:style w:type="character" w:customStyle="1" w:styleId="Bodytext2NotBold">
    <w:name w:val="Body text (2) + Not Bold"/>
    <w:basedOn w:val="Bodytext20"/>
    <w:rsid w:val="001C67A4"/>
    <w:rPr>
      <w:rFonts w:ascii="Times New Roman" w:hAnsi="Times New Roman" w:cs="Times New Roman"/>
      <w:b/>
      <w:bCs/>
      <w:i/>
      <w:iCs/>
      <w:strike w:val="0"/>
      <w:dstrike w:val="0"/>
      <w:noProof/>
      <w:spacing w:val="4"/>
      <w:sz w:val="27"/>
      <w:szCs w:val="27"/>
      <w:u w:val="none"/>
      <w:effect w:val="none"/>
      <w:shd w:val="clear" w:color="auto" w:fill="FFFFFF"/>
    </w:rPr>
  </w:style>
  <w:style w:type="character" w:customStyle="1" w:styleId="Bodytext9pt">
    <w:name w:val="Body text + 9 pt"/>
    <w:basedOn w:val="Bodytext0"/>
    <w:rsid w:val="001C67A4"/>
    <w:rPr>
      <w:rFonts w:ascii="Times New Roman" w:hAnsi="Times New Roman" w:cs="Times New Roman" w:hint="default"/>
      <w:strike w:val="0"/>
      <w:dstrike w:val="0"/>
      <w:spacing w:val="3"/>
      <w:sz w:val="18"/>
      <w:szCs w:val="18"/>
      <w:u w:val="none"/>
      <w:effect w:val="none"/>
      <w:shd w:val="clear" w:color="auto" w:fill="FFFFFF"/>
    </w:rPr>
  </w:style>
  <w:style w:type="character" w:customStyle="1" w:styleId="Bodytext5135pt">
    <w:name w:val="Body text (5) + 13.5 pt"/>
    <w:basedOn w:val="Bodytext5"/>
    <w:rsid w:val="001C67A4"/>
    <w:rPr>
      <w:rFonts w:ascii="Times New Roman" w:hAnsi="Times New Roman" w:cs="Times New Roman" w:hint="default"/>
      <w:b/>
      <w:bCs/>
      <w:i/>
      <w:iCs/>
      <w:strike w:val="0"/>
      <w:dstrike w:val="0"/>
      <w:spacing w:val="-3"/>
      <w:sz w:val="27"/>
      <w:szCs w:val="27"/>
      <w:u w:val="none"/>
      <w:effect w:val="none"/>
      <w:shd w:val="clear" w:color="auto" w:fill="FFFFFF"/>
    </w:rPr>
  </w:style>
  <w:style w:type="character" w:customStyle="1" w:styleId="Bodytext213pt">
    <w:name w:val="Body text (2) + 13 pt"/>
    <w:basedOn w:val="Bodytext20"/>
    <w:rsid w:val="001C67A4"/>
    <w:rPr>
      <w:rFonts w:ascii="Times New Roman" w:hAnsi="Times New Roman" w:cs="Times New Roman"/>
      <w:b/>
      <w:bCs/>
      <w:i/>
      <w:iCs/>
      <w:strike w:val="0"/>
      <w:dstrike w:val="0"/>
      <w:spacing w:val="4"/>
      <w:sz w:val="26"/>
      <w:szCs w:val="26"/>
      <w:u w:val="none"/>
      <w:effect w:val="none"/>
      <w:shd w:val="clear" w:color="auto" w:fill="FFFFFF"/>
    </w:rPr>
  </w:style>
  <w:style w:type="character" w:customStyle="1" w:styleId="Bodytext213pt2">
    <w:name w:val="Body text (2) + 13 pt2"/>
    <w:basedOn w:val="Bodytext20"/>
    <w:rsid w:val="001C67A4"/>
    <w:rPr>
      <w:rFonts w:ascii="Times New Roman" w:hAnsi="Times New Roman" w:cs="Times New Roman"/>
      <w:b/>
      <w:bCs/>
      <w:i/>
      <w:iCs/>
      <w:strike w:val="0"/>
      <w:dstrike w:val="0"/>
      <w:spacing w:val="4"/>
      <w:sz w:val="26"/>
      <w:szCs w:val="26"/>
      <w:u w:val="none"/>
      <w:effect w:val="none"/>
      <w:shd w:val="clear" w:color="auto" w:fill="FFFFFF"/>
    </w:rPr>
  </w:style>
  <w:style w:type="character" w:customStyle="1" w:styleId="Bodytext6135pt">
    <w:name w:val="Body text (6) + 13.5 pt"/>
    <w:basedOn w:val="Bodytext6"/>
    <w:rsid w:val="001C67A4"/>
    <w:rPr>
      <w:rFonts w:ascii="Times New Roman" w:hAnsi="Times New Roman" w:cs="Times New Roman" w:hint="default"/>
      <w:b/>
      <w:bCs/>
      <w:strike w:val="0"/>
      <w:dstrike w:val="0"/>
      <w:spacing w:val="3"/>
      <w:sz w:val="27"/>
      <w:szCs w:val="27"/>
      <w:u w:val="none"/>
      <w:effect w:val="none"/>
      <w:shd w:val="clear" w:color="auto" w:fill="FFFFFF"/>
    </w:rPr>
  </w:style>
  <w:style w:type="character" w:customStyle="1" w:styleId="Bodytext17pt">
    <w:name w:val="Body text + 17 pt"/>
    <w:basedOn w:val="Bodytext0"/>
    <w:rsid w:val="001C67A4"/>
    <w:rPr>
      <w:rFonts w:ascii="Times New Roman" w:hAnsi="Times New Roman" w:cs="Times New Roman" w:hint="default"/>
      <w:strike w:val="0"/>
      <w:dstrike w:val="0"/>
      <w:spacing w:val="3"/>
      <w:sz w:val="34"/>
      <w:szCs w:val="34"/>
      <w:u w:val="none"/>
      <w:effect w:val="none"/>
      <w:shd w:val="clear" w:color="auto" w:fill="FFFFFF"/>
    </w:rPr>
  </w:style>
  <w:style w:type="character" w:customStyle="1" w:styleId="Bodytext14pt1">
    <w:name w:val="Body text + 14 pt1"/>
    <w:basedOn w:val="Bodytext0"/>
    <w:rsid w:val="001C67A4"/>
    <w:rPr>
      <w:rFonts w:ascii="Times New Roman" w:hAnsi="Times New Roman" w:cs="Times New Roman" w:hint="default"/>
      <w:strike w:val="0"/>
      <w:dstrike w:val="0"/>
      <w:spacing w:val="3"/>
      <w:sz w:val="28"/>
      <w:szCs w:val="28"/>
      <w:u w:val="none"/>
      <w:effect w:val="none"/>
      <w:shd w:val="clear" w:color="auto" w:fill="FFFFFF"/>
    </w:rPr>
  </w:style>
  <w:style w:type="character" w:customStyle="1" w:styleId="Bodytext213pt1">
    <w:name w:val="Body text (2) + 13 pt1"/>
    <w:aliases w:val="Spacing 0 pt Exact2"/>
    <w:basedOn w:val="Bodytext20"/>
    <w:rsid w:val="001C67A4"/>
    <w:rPr>
      <w:rFonts w:ascii="Times New Roman" w:hAnsi="Times New Roman" w:cs="Times New Roman"/>
      <w:b/>
      <w:bCs/>
      <w:i/>
      <w:iCs/>
      <w:strike w:val="0"/>
      <w:dstrike w:val="0"/>
      <w:spacing w:val="6"/>
      <w:sz w:val="26"/>
      <w:szCs w:val="26"/>
      <w:u w:val="none"/>
      <w:effect w:val="none"/>
      <w:shd w:val="clear" w:color="auto" w:fill="FFFFFF"/>
    </w:rPr>
  </w:style>
  <w:style w:type="character" w:customStyle="1" w:styleId="Heading6Char">
    <w:name w:val="Heading 6 Char"/>
    <w:basedOn w:val="DefaultParagraphFont"/>
    <w:link w:val="Heading6"/>
    <w:uiPriority w:val="9"/>
    <w:rsid w:val="00315A93"/>
    <w:rPr>
      <w:rFonts w:eastAsia="Times New Roman" w:cs="Times New Roman"/>
      <w:b/>
      <w:iCs/>
      <w:color w:val="000000"/>
      <w:sz w:val="28"/>
      <w:szCs w:val="28"/>
      <w:lang w:eastAsia="vi-VN"/>
    </w:rPr>
  </w:style>
  <w:style w:type="paragraph" w:customStyle="1" w:styleId="msonormal0">
    <w:name w:val="msonormal"/>
    <w:basedOn w:val="Normal"/>
    <w:rsid w:val="00BD1417"/>
    <w:pPr>
      <w:spacing w:before="100" w:beforeAutospacing="1" w:after="100" w:afterAutospacing="1" w:line="240" w:lineRule="auto"/>
    </w:pPr>
    <w:rPr>
      <w:rFonts w:eastAsia="Times New Roman" w:cs="Times New Roman"/>
      <w:szCs w:val="24"/>
      <w:lang w:eastAsia="vi-VN"/>
    </w:rPr>
  </w:style>
  <w:style w:type="paragraph" w:styleId="NormalWeb">
    <w:name w:val="Normal (Web)"/>
    <w:basedOn w:val="Normal"/>
    <w:uiPriority w:val="99"/>
    <w:semiHidden/>
    <w:unhideWhenUsed/>
    <w:rsid w:val="00BD1417"/>
    <w:pPr>
      <w:spacing w:before="100" w:beforeAutospacing="1" w:after="100" w:afterAutospacing="1" w:line="240" w:lineRule="auto"/>
    </w:pPr>
    <w:rPr>
      <w:rFonts w:eastAsia="Times New Roman" w:cs="Times New Roman"/>
      <w:szCs w:val="24"/>
      <w:lang w:eastAsia="vi-VN"/>
    </w:rPr>
  </w:style>
  <w:style w:type="character" w:customStyle="1" w:styleId="Heading1Char1">
    <w:name w:val="Heading 1 Char1"/>
    <w:aliases w:val="Heading 1(Report Only) Char2,Chapter Char2,Heading 1(Report Only)1 Char2,Chapter1 Char2,H1 Char2,DO NOT USE_h1 Char2,Level 1 Topic Heading Char1,h1 Char2,Heading 1(Report Only) Char Char1,Chapter Char Char1,Chapter1 Char Char,h Char"/>
    <w:basedOn w:val="DefaultParagraphFont"/>
    <w:rsid w:val="00621CF2"/>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621CF2"/>
    <w:pPr>
      <w:spacing w:after="0" w:line="240" w:lineRule="auto"/>
      <w:ind w:left="720"/>
      <w:contextualSpacing/>
    </w:pPr>
    <w:rPr>
      <w:rFonts w:eastAsia="Times New Roman" w:cs="Times New Roman"/>
      <w:szCs w:val="24"/>
      <w:lang w:eastAsia="vi-VN"/>
    </w:rPr>
  </w:style>
  <w:style w:type="character" w:customStyle="1" w:styleId="StyleChar">
    <w:name w:val="Style Char"/>
    <w:link w:val="Style"/>
    <w:locked/>
    <w:rsid w:val="00621CF2"/>
    <w:rPr>
      <w:kern w:val="28"/>
      <w:lang w:val="nl-NL" w:eastAsia="zh-CN"/>
    </w:rPr>
  </w:style>
  <w:style w:type="paragraph" w:customStyle="1" w:styleId="Style">
    <w:name w:val="Style"/>
    <w:basedOn w:val="Normal"/>
    <w:link w:val="StyleChar"/>
    <w:qFormat/>
    <w:rsid w:val="00621CF2"/>
    <w:pPr>
      <w:widowControl w:val="0"/>
      <w:spacing w:before="120" w:after="120" w:line="240" w:lineRule="auto"/>
      <w:ind w:firstLine="720"/>
    </w:pPr>
    <w:rPr>
      <w:kern w:val="28"/>
      <w:lang w:val="nl-NL" w:eastAsia="zh-CN"/>
    </w:rPr>
  </w:style>
  <w:style w:type="character" w:styleId="Hyperlink">
    <w:name w:val="Hyperlink"/>
    <w:uiPriority w:val="99"/>
    <w:semiHidden/>
    <w:unhideWhenUsed/>
    <w:rsid w:val="00EB0FCC"/>
    <w:rPr>
      <w:color w:val="0000FF"/>
      <w:u w:val="single"/>
    </w:rPr>
  </w:style>
  <w:style w:type="character" w:styleId="FollowedHyperlink">
    <w:name w:val="FollowedHyperlink"/>
    <w:basedOn w:val="DefaultParagraphFont"/>
    <w:uiPriority w:val="99"/>
    <w:semiHidden/>
    <w:unhideWhenUsed/>
    <w:rsid w:val="00EB0FCC"/>
    <w:rPr>
      <w:color w:val="954F72" w:themeColor="followedHyperlink"/>
      <w:u w:val="single"/>
    </w:rPr>
  </w:style>
  <w:style w:type="paragraph" w:customStyle="1" w:styleId="abc">
    <w:name w:val="abc"/>
    <w:basedOn w:val="Normal"/>
    <w:rsid w:val="00EB0FCC"/>
    <w:pPr>
      <w:autoSpaceDE w:val="0"/>
      <w:autoSpaceDN w:val="0"/>
      <w:spacing w:after="0" w:line="240" w:lineRule="auto"/>
    </w:pPr>
    <w:rPr>
      <w:rFonts w:ascii=".VnTime" w:eastAsia="Times New Roman" w:hAnsi=".VnTime" w:cs=".VnTime"/>
      <w:color w:val="000000"/>
      <w:kern w:val="28"/>
      <w:sz w:val="20"/>
      <w:szCs w:val="20"/>
      <w:lang w:eastAsia="vi-VN"/>
    </w:rPr>
  </w:style>
  <w:style w:type="paragraph" w:customStyle="1" w:styleId="Than">
    <w:name w:val="Than"/>
    <w:basedOn w:val="Normal"/>
    <w:rsid w:val="00EB0FCC"/>
    <w:pPr>
      <w:spacing w:before="120" w:after="0" w:line="240" w:lineRule="auto"/>
      <w:ind w:firstLine="567"/>
      <w:jc w:val="both"/>
    </w:pPr>
    <w:rPr>
      <w:rFonts w:ascii="PdTime" w:eastAsia="Times New Roman" w:hAnsi="PdTime" w:cs="Times New Roman"/>
      <w:szCs w:val="20"/>
      <w:lang w:val="en-GB" w:eastAsia="vi-VN"/>
    </w:rPr>
  </w:style>
  <w:style w:type="character" w:customStyle="1" w:styleId="apple-converted-space">
    <w:name w:val="apple-converted-space"/>
    <w:basedOn w:val="DefaultParagraphFont"/>
    <w:rsid w:val="00DF3881"/>
  </w:style>
  <w:style w:type="character" w:customStyle="1" w:styleId="BodyTextChar1">
    <w:name w:val="Body Text Char1"/>
    <w:aliases w:val="Body Text Char Char Char Char,Body Text Char Char Char1,Body Text Char Char Char Char Char Char,Body Text Char Char Char Char Char Char Char Char Char1,Body Text Char Char Char Char Char Char Char Char Char Char,Body Text Cha Char"/>
    <w:semiHidden/>
    <w:locked/>
    <w:rsid w:val="000E7143"/>
    <w:rPr>
      <w:rFonts w:ascii=".VnTime" w:hAnsi=".VnTime"/>
      <w:sz w:val="26"/>
      <w:lang w:val="en-US"/>
    </w:rPr>
  </w:style>
  <w:style w:type="paragraph" w:customStyle="1" w:styleId="CharCharChar2CharCharCharChar">
    <w:name w:val="Char Char Char2 Char Char Char Char"/>
    <w:basedOn w:val="Normal"/>
    <w:semiHidden/>
    <w:rsid w:val="000E7143"/>
    <w:pPr>
      <w:spacing w:line="240" w:lineRule="exact"/>
    </w:pPr>
    <w:rPr>
      <w:rFonts w:ascii="Arial" w:eastAsia="Times New Roman" w:hAnsi="Arial" w:cs="Times New Roman"/>
      <w:sz w:val="22"/>
      <w:lang w:eastAsia="vi-VN"/>
    </w:rPr>
  </w:style>
  <w:style w:type="paragraph" w:customStyle="1" w:styleId="n-dieund">
    <w:name w:val="n-dieund"/>
    <w:basedOn w:val="Normal"/>
    <w:rsid w:val="000E7143"/>
    <w:pPr>
      <w:autoSpaceDE w:val="0"/>
      <w:autoSpaceDN w:val="0"/>
      <w:spacing w:after="120" w:line="240" w:lineRule="auto"/>
      <w:ind w:firstLine="709"/>
      <w:jc w:val="both"/>
    </w:pPr>
    <w:rPr>
      <w:rFonts w:ascii=".VnTime" w:eastAsia="Times New Roman" w:hAnsi=".VnTime" w:cs=".VnTime"/>
      <w:sz w:val="28"/>
      <w:szCs w:val="28"/>
      <w:lang w:eastAsia="vi-VN"/>
    </w:rPr>
  </w:style>
  <w:style w:type="paragraph" w:customStyle="1" w:styleId="Style1">
    <w:name w:val="Style1"/>
    <w:basedOn w:val="Normal"/>
    <w:rsid w:val="000E7143"/>
    <w:pPr>
      <w:spacing w:after="0" w:line="240" w:lineRule="auto"/>
      <w:ind w:right="181"/>
      <w:jc w:val="both"/>
    </w:pPr>
    <w:rPr>
      <w:rFonts w:eastAsia="SimSun" w:cs="Times New Roman"/>
      <w:color w:val="0000FF"/>
      <w:sz w:val="28"/>
      <w:szCs w:val="28"/>
      <w:lang w:val="nl-NL" w:eastAsia="zh-CN"/>
    </w:rPr>
  </w:style>
  <w:style w:type="paragraph" w:customStyle="1" w:styleId="Char">
    <w:name w:val="Char"/>
    <w:basedOn w:val="Normal"/>
    <w:rsid w:val="000E7143"/>
    <w:pPr>
      <w:spacing w:line="240" w:lineRule="exact"/>
    </w:pPr>
    <w:rPr>
      <w:rFonts w:ascii="Verdana" w:eastAsia="Times New Roman" w:hAnsi="Verdana" w:cs="Times New Roman"/>
      <w:sz w:val="20"/>
      <w:szCs w:val="20"/>
      <w:lang w:eastAsia="vi-VN"/>
    </w:rPr>
  </w:style>
  <w:style w:type="paragraph" w:customStyle="1" w:styleId="than0">
    <w:name w:val="than"/>
    <w:basedOn w:val="Normal"/>
    <w:rsid w:val="000E7143"/>
    <w:pPr>
      <w:spacing w:before="100" w:beforeAutospacing="1" w:after="100" w:afterAutospacing="1" w:line="240" w:lineRule="auto"/>
    </w:pPr>
    <w:rPr>
      <w:rFonts w:ascii="Arial" w:eastAsia="Times New Roman" w:hAnsi="Arial" w:cs="Arial"/>
      <w:color w:val="666666"/>
      <w:sz w:val="18"/>
      <w:szCs w:val="18"/>
      <w:lang w:eastAsia="vi-VN"/>
    </w:rPr>
  </w:style>
  <w:style w:type="paragraph" w:customStyle="1" w:styleId="CharCharCharCharCharCharCharCharCharChar">
    <w:name w:val="Char Char Char Char Char Char Char Char Char Char"/>
    <w:basedOn w:val="Normal"/>
    <w:autoRedefine/>
    <w:rsid w:val="000E7143"/>
    <w:pPr>
      <w:spacing w:line="240" w:lineRule="exact"/>
    </w:pPr>
    <w:rPr>
      <w:rFonts w:ascii="Verdana" w:eastAsia="Times New Roman" w:hAnsi="Verdana" w:cs="Verdana"/>
      <w:sz w:val="20"/>
      <w:szCs w:val="20"/>
      <w:lang w:eastAsia="vi-VN"/>
    </w:rPr>
  </w:style>
  <w:style w:type="paragraph" w:customStyle="1" w:styleId="CharCharCharCharCharCharCharCharChar1CharCharCharChar">
    <w:name w:val="Char Char Char Char Char Char Char Char Char1 Char Char Char Char"/>
    <w:basedOn w:val="Normal"/>
    <w:rsid w:val="000E7143"/>
    <w:pPr>
      <w:spacing w:line="240" w:lineRule="exact"/>
    </w:pPr>
    <w:rPr>
      <w:rFonts w:ascii="Verdana" w:eastAsia="Times New Roman" w:hAnsi="Verdana" w:cs="Times New Roman"/>
      <w:sz w:val="20"/>
      <w:szCs w:val="20"/>
      <w:lang w:eastAsia="vi-VN"/>
    </w:rPr>
  </w:style>
  <w:style w:type="paragraph" w:customStyle="1" w:styleId="CharCharCharChar">
    <w:name w:val="Char Char Char Char"/>
    <w:basedOn w:val="Normal"/>
    <w:rsid w:val="000E7143"/>
    <w:pPr>
      <w:pageBreakBefore/>
      <w:spacing w:before="100" w:beforeAutospacing="1" w:after="100" w:afterAutospacing="1" w:line="240" w:lineRule="auto"/>
      <w:jc w:val="both"/>
    </w:pPr>
    <w:rPr>
      <w:rFonts w:ascii="Tahoma" w:eastAsia="Times New Roman" w:hAnsi="Tahoma" w:cs="Times New Roman"/>
      <w:sz w:val="20"/>
      <w:szCs w:val="20"/>
      <w:lang w:eastAsia="vi-VN"/>
    </w:rPr>
  </w:style>
  <w:style w:type="paragraph" w:customStyle="1" w:styleId="CharCharCharCharCharCharCharCharCharCharCharCharCharCharCharChar">
    <w:name w:val="Char Char Char Char Char Char Char Char Char Char Char Char Char Char Char Char"/>
    <w:basedOn w:val="Normal"/>
    <w:semiHidden/>
    <w:rsid w:val="000E7143"/>
    <w:pPr>
      <w:spacing w:line="240" w:lineRule="exact"/>
    </w:pPr>
    <w:rPr>
      <w:rFonts w:ascii="Arial" w:eastAsia="Times New Roman" w:hAnsi="Arial" w:cs="Times New Roman"/>
      <w:sz w:val="22"/>
      <w:lang w:eastAsia="vi-VN"/>
    </w:rPr>
  </w:style>
  <w:style w:type="paragraph" w:customStyle="1" w:styleId="CarCar">
    <w:name w:val="Car Car"/>
    <w:basedOn w:val="Normal"/>
    <w:autoRedefine/>
    <w:rsid w:val="000E7143"/>
    <w:pPr>
      <w:spacing w:line="240" w:lineRule="exact"/>
    </w:pPr>
    <w:rPr>
      <w:rFonts w:ascii="Verdana" w:eastAsia="Times New Roman" w:hAnsi="Verdana" w:cs="Verdana"/>
      <w:sz w:val="20"/>
      <w:szCs w:val="20"/>
      <w:lang w:eastAsia="vi-VN"/>
    </w:rPr>
  </w:style>
  <w:style w:type="paragraph" w:customStyle="1" w:styleId="sign">
    <w:name w:val="sign"/>
    <w:basedOn w:val="Normal"/>
    <w:rsid w:val="000E7143"/>
    <w:pPr>
      <w:tabs>
        <w:tab w:val="left" w:pos="284"/>
        <w:tab w:val="center" w:pos="6521"/>
      </w:tabs>
      <w:spacing w:after="0" w:line="320" w:lineRule="atLeast"/>
    </w:pPr>
    <w:rPr>
      <w:rFonts w:ascii=".VnTimeH" w:eastAsia="Times New Roman" w:hAnsi=".VnTimeH" w:cs="Times New Roman"/>
      <w:b/>
      <w:sz w:val="26"/>
      <w:szCs w:val="20"/>
      <w:lang w:eastAsia="vi-VN"/>
    </w:rPr>
  </w:style>
  <w:style w:type="paragraph" w:customStyle="1" w:styleId="normal-p">
    <w:name w:val="normal-p"/>
    <w:basedOn w:val="Normal"/>
    <w:rsid w:val="000E7143"/>
    <w:pPr>
      <w:spacing w:after="0" w:line="240" w:lineRule="auto"/>
      <w:jc w:val="both"/>
    </w:pPr>
    <w:rPr>
      <w:rFonts w:eastAsia="Times New Roman" w:cs="Times New Roman"/>
      <w:sz w:val="20"/>
      <w:szCs w:val="20"/>
      <w:lang w:eastAsia="vi-VN"/>
    </w:rPr>
  </w:style>
  <w:style w:type="paragraph" w:customStyle="1" w:styleId="footnotetext-p">
    <w:name w:val="footnotetext-p"/>
    <w:basedOn w:val="Normal"/>
    <w:rsid w:val="000E7143"/>
    <w:pPr>
      <w:spacing w:after="0" w:line="240" w:lineRule="auto"/>
    </w:pPr>
    <w:rPr>
      <w:rFonts w:eastAsia="Times New Roman" w:cs="Times New Roman"/>
      <w:sz w:val="20"/>
      <w:szCs w:val="20"/>
      <w:lang w:eastAsia="vi-VN"/>
    </w:rPr>
  </w:style>
  <w:style w:type="character" w:styleId="CommentReference">
    <w:name w:val="annotation reference"/>
    <w:uiPriority w:val="99"/>
    <w:semiHidden/>
    <w:unhideWhenUsed/>
    <w:rsid w:val="000E7143"/>
    <w:rPr>
      <w:sz w:val="16"/>
      <w:szCs w:val="16"/>
    </w:rPr>
  </w:style>
  <w:style w:type="character" w:customStyle="1" w:styleId="FooterChar2">
    <w:name w:val="Footer Char2"/>
    <w:locked/>
    <w:rsid w:val="000E7143"/>
    <w:rPr>
      <w:rFonts w:ascii=".VnTime" w:hAnsi=".VnTime" w:cs=".VnTime" w:hint="default"/>
      <w:sz w:val="28"/>
      <w:szCs w:val="28"/>
      <w:lang w:val="en-US" w:eastAsia="en-US" w:bidi="ar-SA"/>
    </w:rPr>
  </w:style>
  <w:style w:type="character" w:customStyle="1" w:styleId="HeaderChar1">
    <w:name w:val="Header Char1"/>
    <w:uiPriority w:val="99"/>
    <w:locked/>
    <w:rsid w:val="000E7143"/>
    <w:rPr>
      <w:rFonts w:ascii=".VnTime" w:hAnsi=".VnTime" w:cs=".VnTime" w:hint="default"/>
      <w:sz w:val="28"/>
      <w:szCs w:val="28"/>
      <w:lang w:val="en-US" w:eastAsia="en-US" w:bidi="ar-SA"/>
    </w:rPr>
  </w:style>
  <w:style w:type="character" w:customStyle="1" w:styleId="CharChar11">
    <w:name w:val="Char Char11"/>
    <w:rsid w:val="000E7143"/>
    <w:rPr>
      <w:rFonts w:ascii=".VnTime" w:hAnsi=".VnTime" w:hint="default"/>
      <w:i/>
      <w:iCs w:val="0"/>
      <w:sz w:val="28"/>
    </w:rPr>
  </w:style>
  <w:style w:type="character" w:customStyle="1" w:styleId="normal-h1">
    <w:name w:val="normal-h1"/>
    <w:rsid w:val="000E7143"/>
    <w:rPr>
      <w:rFonts w:ascii=".VnTime" w:hAnsi=".VnTime" w:hint="default"/>
      <w:color w:val="0000FF"/>
      <w:sz w:val="24"/>
      <w:szCs w:val="24"/>
    </w:rPr>
  </w:style>
  <w:style w:type="character" w:customStyle="1" w:styleId="normal-h">
    <w:name w:val="normal-h"/>
    <w:basedOn w:val="DefaultParagraphFont"/>
    <w:rsid w:val="000E7143"/>
  </w:style>
  <w:style w:type="character" w:customStyle="1" w:styleId="footnotetext-h1">
    <w:name w:val="footnotetext-h1"/>
    <w:rsid w:val="000E7143"/>
    <w:rPr>
      <w:rFonts w:ascii="Times New Roman" w:hAnsi="Times New Roman" w:cs="Times New Roman" w:hint="default"/>
      <w:sz w:val="20"/>
      <w:szCs w:val="20"/>
    </w:rPr>
  </w:style>
  <w:style w:type="character" w:customStyle="1" w:styleId="BodyText2Char1">
    <w:name w:val="Body Text 2 Char1"/>
    <w:uiPriority w:val="99"/>
    <w:locked/>
    <w:rsid w:val="000E7143"/>
    <w:rPr>
      <w:rFonts w:ascii=".VnTime" w:hAnsi=".VnTime" w:hint="default"/>
      <w:sz w:val="26"/>
      <w:lang w:val="en-GB" w:eastAsia="en-US"/>
    </w:rPr>
  </w:style>
  <w:style w:type="character" w:customStyle="1" w:styleId="FootnoteTextChar1">
    <w:name w:val="Footnote Text Char1"/>
    <w:locked/>
    <w:rsid w:val="000E7143"/>
    <w:rPr>
      <w:lang w:val="en-US" w:eastAsia="en-US"/>
    </w:rPr>
  </w:style>
  <w:style w:type="character" w:customStyle="1" w:styleId="BodyTextIndent2Char1">
    <w:name w:val="Body Text Indent 2 Char1"/>
    <w:uiPriority w:val="99"/>
    <w:locked/>
    <w:rsid w:val="000E7143"/>
    <w:rPr>
      <w:sz w:val="28"/>
      <w:lang w:val="nl-NL" w:eastAsia="en-US"/>
    </w:rPr>
  </w:style>
  <w:style w:type="character" w:customStyle="1" w:styleId="FooterChar1">
    <w:name w:val="Footer Char1"/>
    <w:uiPriority w:val="99"/>
    <w:locked/>
    <w:rsid w:val="000E7143"/>
    <w:rPr>
      <w:rFonts w:ascii=".VnTime" w:hAnsi=".VnTime" w:hint="default"/>
      <w:sz w:val="28"/>
      <w:lang w:val="en-US" w:eastAsia="en-US"/>
    </w:rPr>
  </w:style>
  <w:style w:type="paragraph" w:customStyle="1" w:styleId="Tenvb">
    <w:name w:val="Tenvb"/>
    <w:basedOn w:val="Normal"/>
    <w:rsid w:val="00A37E57"/>
    <w:pPr>
      <w:spacing w:before="120" w:after="120" w:line="240" w:lineRule="auto"/>
      <w:jc w:val="center"/>
    </w:pPr>
    <w:rPr>
      <w:rFonts w:eastAsia="Times New Roman" w:cs="Times New Roman"/>
      <w:b/>
      <w:color w:val="0000FF"/>
      <w:sz w:val="20"/>
      <w:szCs w:val="20"/>
      <w:lang w:eastAsia="vi-VN"/>
    </w:rPr>
  </w:style>
  <w:style w:type="paragraph" w:customStyle="1" w:styleId="listparagraph0">
    <w:name w:val="listparagraph"/>
    <w:basedOn w:val="Normal"/>
    <w:rsid w:val="00A37E57"/>
    <w:pPr>
      <w:spacing w:before="100" w:beforeAutospacing="1" w:after="100" w:afterAutospacing="1" w:line="240" w:lineRule="auto"/>
    </w:pPr>
    <w:rPr>
      <w:rFonts w:eastAsia="Times New Roman" w:cs="Times New Roman"/>
      <w:szCs w:val="24"/>
      <w:lang w:eastAsia="vi-VN"/>
    </w:rPr>
  </w:style>
  <w:style w:type="character" w:styleId="PageNumber">
    <w:name w:val="page number"/>
    <w:basedOn w:val="DefaultParagraphFont"/>
    <w:uiPriority w:val="99"/>
    <w:semiHidden/>
    <w:unhideWhenUsed/>
    <w:rsid w:val="00A37E57"/>
    <w:rPr>
      <w:rFonts w:ascii="Times New Roman" w:hAnsi="Times New Roman" w:cs="Times New Roman" w:hint="default"/>
    </w:rPr>
  </w:style>
  <w:style w:type="character" w:customStyle="1" w:styleId="Heading3Char1">
    <w:name w:val="Heading 3 Char1"/>
    <w:basedOn w:val="DefaultParagraphFont"/>
    <w:uiPriority w:val="9"/>
    <w:locked/>
    <w:rsid w:val="00A37E57"/>
    <w:rPr>
      <w:rFonts w:ascii=".VnTime" w:eastAsia="Times New Roman" w:hAnsi=".VnTime" w:cs="Times New Roman"/>
      <w:b/>
      <w:color w:val="0000FF"/>
      <w:sz w:val="32"/>
      <w:szCs w:val="20"/>
      <w:lang w:eastAsia="vi-VN"/>
    </w:rPr>
  </w:style>
  <w:style w:type="character" w:customStyle="1" w:styleId="BalloonTextChar1">
    <w:name w:val="Balloon Text Char1"/>
    <w:basedOn w:val="DefaultParagraphFont"/>
    <w:uiPriority w:val="99"/>
    <w:semiHidden/>
    <w:locked/>
    <w:rsid w:val="00A37E57"/>
    <w:rPr>
      <w:rFonts w:ascii="Tahoma" w:eastAsia="Times New Roman" w:hAnsi="Tahoma" w:cs="Tahoma"/>
      <w:sz w:val="16"/>
      <w:szCs w:val="16"/>
      <w:lang w:eastAsia="vi-VN"/>
    </w:rPr>
  </w:style>
  <w:style w:type="character" w:customStyle="1" w:styleId="normalchar1">
    <w:name w:val="normal__char1"/>
    <w:basedOn w:val="DefaultParagraphFont"/>
    <w:rsid w:val="00A37E57"/>
    <w:rPr>
      <w:rFonts w:ascii="Arial" w:hAnsi="Arial" w:cs="Arial" w:hint="default"/>
      <w:sz w:val="22"/>
      <w:szCs w:val="22"/>
    </w:rPr>
  </w:style>
  <w:style w:type="paragraph" w:styleId="Title">
    <w:name w:val="Title"/>
    <w:basedOn w:val="Normal"/>
    <w:link w:val="TitleChar"/>
    <w:uiPriority w:val="10"/>
    <w:qFormat/>
    <w:rsid w:val="001529FD"/>
    <w:pPr>
      <w:spacing w:after="0" w:line="240" w:lineRule="auto"/>
      <w:ind w:firstLine="720"/>
      <w:jc w:val="center"/>
    </w:pPr>
    <w:rPr>
      <w:rFonts w:ascii=".VnTimeH" w:eastAsia="Times New Roman" w:hAnsi=".VnTimeH" w:cs="Times New Roman"/>
      <w:b/>
      <w:bCs/>
      <w:szCs w:val="24"/>
      <w:lang w:val="en-US" w:eastAsia="vi-VN"/>
    </w:rPr>
  </w:style>
  <w:style w:type="character" w:customStyle="1" w:styleId="TitleChar">
    <w:name w:val="Title Char"/>
    <w:basedOn w:val="DefaultParagraphFont"/>
    <w:link w:val="Title"/>
    <w:uiPriority w:val="10"/>
    <w:rsid w:val="001529FD"/>
    <w:rPr>
      <w:rFonts w:ascii=".VnTimeH" w:eastAsia="Times New Roman" w:hAnsi=".VnTimeH" w:cs="Times New Roman"/>
      <w:b/>
      <w:bCs/>
      <w:szCs w:val="24"/>
      <w:lang w:val="en-US" w:eastAsia="vi-VN"/>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1529FD"/>
    <w:pPr>
      <w:spacing w:line="240" w:lineRule="exact"/>
    </w:pPr>
    <w:rPr>
      <w:rFonts w:ascii="Verdana" w:eastAsia="Times New Roman" w:hAnsi="Verdana" w:cs="Times New Roman"/>
      <w:sz w:val="20"/>
      <w:szCs w:val="20"/>
      <w:lang w:val="en-US" w:eastAsia="vi-VN"/>
    </w:rPr>
  </w:style>
  <w:style w:type="paragraph" w:customStyle="1" w:styleId="CharCharCharCharCharCharChar">
    <w:name w:val="Char Char Char Char Char Char Char"/>
    <w:autoRedefine/>
    <w:rsid w:val="001529FD"/>
    <w:pPr>
      <w:tabs>
        <w:tab w:val="left" w:pos="1152"/>
      </w:tabs>
      <w:spacing w:before="120" w:after="120" w:line="312" w:lineRule="auto"/>
    </w:pPr>
    <w:rPr>
      <w:rFonts w:ascii="Arial" w:eastAsia="Times New Roman" w:hAnsi="Arial" w:cs="Arial"/>
      <w:sz w:val="26"/>
      <w:szCs w:val="26"/>
      <w:lang w:val="en-US" w:eastAsia="vi-VN"/>
    </w:rPr>
  </w:style>
  <w:style w:type="paragraph" w:customStyle="1" w:styleId="Char1CharCharChar1">
    <w:name w:val="Char1 Char Char Char1"/>
    <w:basedOn w:val="Normal"/>
    <w:rsid w:val="001529FD"/>
    <w:pPr>
      <w:pageBreakBefore/>
      <w:spacing w:before="100" w:beforeAutospacing="1" w:after="100" w:afterAutospacing="1" w:line="240" w:lineRule="auto"/>
      <w:jc w:val="center"/>
    </w:pPr>
    <w:rPr>
      <w:rFonts w:ascii="Tahoma" w:eastAsia="Times New Roman" w:hAnsi="Tahoma" w:cs="Times New Roman"/>
      <w:b/>
      <w:color w:val="000000"/>
      <w:sz w:val="20"/>
      <w:lang w:val="en-US" w:eastAsia="vi-VN"/>
    </w:rPr>
  </w:style>
  <w:style w:type="paragraph" w:customStyle="1" w:styleId="CharCharCharCharCharChar">
    <w:name w:val="Char Char Char Char Char Char"/>
    <w:next w:val="Normal"/>
    <w:autoRedefine/>
    <w:semiHidden/>
    <w:rsid w:val="001529FD"/>
    <w:pPr>
      <w:spacing w:line="240" w:lineRule="exact"/>
      <w:jc w:val="both"/>
    </w:pPr>
    <w:rPr>
      <w:rFonts w:ascii=".VnTime" w:eastAsia="Times New Roman" w:hAnsi=".VnTime" w:cs=".VnTime"/>
      <w:sz w:val="28"/>
      <w:szCs w:val="28"/>
      <w:lang w:eastAsia="vi-VN"/>
    </w:rPr>
  </w:style>
  <w:style w:type="character" w:styleId="FootnoteReference">
    <w:name w:val="footnote reference"/>
    <w:uiPriority w:val="99"/>
    <w:semiHidden/>
    <w:unhideWhenUsed/>
    <w:rsid w:val="001529FD"/>
    <w:rPr>
      <w:vertAlign w:val="superscript"/>
    </w:rPr>
  </w:style>
  <w:style w:type="paragraph" w:customStyle="1" w:styleId="tieudephu">
    <w:name w:val="tieudephu"/>
    <w:basedOn w:val="Normal"/>
    <w:rsid w:val="003D162E"/>
    <w:pPr>
      <w:spacing w:before="100" w:beforeAutospacing="1" w:after="100" w:afterAutospacing="1" w:line="240" w:lineRule="auto"/>
    </w:pPr>
    <w:rPr>
      <w:rFonts w:eastAsia="Times New Roman" w:cs="Times New Roman"/>
      <w:szCs w:val="24"/>
      <w:lang w:eastAsia="vi-VN"/>
    </w:rPr>
  </w:style>
  <w:style w:type="paragraph" w:customStyle="1" w:styleId="giua">
    <w:name w:val="giua"/>
    <w:basedOn w:val="Normal"/>
    <w:rsid w:val="003D162E"/>
    <w:pPr>
      <w:spacing w:after="120" w:line="240" w:lineRule="auto"/>
      <w:jc w:val="center"/>
    </w:pPr>
    <w:rPr>
      <w:rFonts w:ascii=".VnTime" w:eastAsia="Times New Roman" w:hAnsi=".VnTime" w:cs="Times New Roman"/>
      <w:color w:val="0000FF"/>
      <w:szCs w:val="20"/>
      <w:lang w:eastAsia="vi-VN"/>
    </w:rPr>
  </w:style>
  <w:style w:type="numbering" w:customStyle="1" w:styleId="iu">
    <w:name w:val="Điều"/>
    <w:rsid w:val="003D162E"/>
    <w:pPr>
      <w:numPr>
        <w:numId w:val="17"/>
      </w:numPr>
    </w:pPr>
  </w:style>
  <w:style w:type="paragraph" w:styleId="Caption">
    <w:name w:val="caption"/>
    <w:basedOn w:val="Normal"/>
    <w:uiPriority w:val="35"/>
    <w:qFormat/>
    <w:rsid w:val="004D4327"/>
    <w:pPr>
      <w:widowControl w:val="0"/>
      <w:suppressLineNumbers/>
      <w:suppressAutoHyphens/>
      <w:spacing w:before="120" w:after="120" w:line="240" w:lineRule="auto"/>
    </w:pPr>
    <w:rPr>
      <w:rFonts w:eastAsia="SimSun" w:cs="Mangal"/>
      <w:i/>
      <w:iCs/>
      <w:kern w:val="2"/>
      <w:szCs w:val="24"/>
      <w:lang w:eastAsia="zh-CN" w:bidi="hi-IN"/>
    </w:rPr>
  </w:style>
  <w:style w:type="paragraph" w:styleId="List">
    <w:name w:val="List"/>
    <w:basedOn w:val="BodyText"/>
    <w:uiPriority w:val="99"/>
    <w:semiHidden/>
    <w:unhideWhenUsed/>
    <w:rsid w:val="004D4327"/>
    <w:pPr>
      <w:widowControl w:val="0"/>
      <w:suppressAutoHyphens/>
      <w:spacing w:after="120"/>
      <w:jc w:val="left"/>
    </w:pPr>
    <w:rPr>
      <w:rFonts w:ascii="Times New Roman" w:eastAsia="SimSun" w:hAnsi="Times New Roman" w:cs="Mangal"/>
      <w:kern w:val="2"/>
      <w:sz w:val="24"/>
      <w:szCs w:val="24"/>
      <w:lang w:val="vi-VN" w:eastAsia="zh-CN" w:bidi="hi-IN"/>
    </w:rPr>
  </w:style>
  <w:style w:type="paragraph" w:customStyle="1" w:styleId="Heading">
    <w:name w:val="Heading"/>
    <w:basedOn w:val="Normal"/>
    <w:next w:val="BodyText"/>
    <w:rsid w:val="004D4327"/>
    <w:pPr>
      <w:keepNext/>
      <w:widowControl w:val="0"/>
      <w:suppressAutoHyphens/>
      <w:spacing w:before="240" w:after="120" w:line="240" w:lineRule="auto"/>
    </w:pPr>
    <w:rPr>
      <w:rFonts w:ascii="Arial" w:eastAsia="Microsoft YaHei" w:hAnsi="Arial" w:cs="Mangal"/>
      <w:kern w:val="2"/>
      <w:sz w:val="28"/>
      <w:szCs w:val="28"/>
      <w:lang w:eastAsia="zh-CN" w:bidi="hi-IN"/>
    </w:rPr>
  </w:style>
  <w:style w:type="paragraph" w:customStyle="1" w:styleId="Index">
    <w:name w:val="Index"/>
    <w:basedOn w:val="Normal"/>
    <w:rsid w:val="004D4327"/>
    <w:pPr>
      <w:widowControl w:val="0"/>
      <w:suppressLineNumbers/>
      <w:suppressAutoHyphens/>
      <w:spacing w:after="0" w:line="240" w:lineRule="auto"/>
    </w:pPr>
    <w:rPr>
      <w:rFonts w:eastAsia="SimSun" w:cs="Mangal"/>
      <w:kern w:val="2"/>
      <w:szCs w:val="24"/>
      <w:lang w:eastAsia="zh-CN" w:bidi="hi-IN"/>
    </w:rPr>
  </w:style>
  <w:style w:type="paragraph" w:customStyle="1" w:styleId="TableContents">
    <w:name w:val="Table Contents"/>
    <w:basedOn w:val="Normal"/>
    <w:rsid w:val="004D4327"/>
    <w:pPr>
      <w:widowControl w:val="0"/>
      <w:suppressLineNumbers/>
      <w:suppressAutoHyphens/>
      <w:spacing w:after="0" w:line="240" w:lineRule="auto"/>
    </w:pPr>
    <w:rPr>
      <w:rFonts w:eastAsia="SimSun" w:cs="Mangal"/>
      <w:kern w:val="2"/>
      <w:szCs w:val="24"/>
      <w:lang w:eastAsia="zh-CN" w:bidi="hi-IN"/>
    </w:rPr>
  </w:style>
  <w:style w:type="paragraph" w:customStyle="1" w:styleId="TableHeading">
    <w:name w:val="Table Heading"/>
    <w:basedOn w:val="TableContents"/>
    <w:rsid w:val="004D4327"/>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994502">
      <w:bodyDiv w:val="1"/>
      <w:marLeft w:val="0"/>
      <w:marRight w:val="0"/>
      <w:marTop w:val="0"/>
      <w:marBottom w:val="0"/>
      <w:divBdr>
        <w:top w:val="none" w:sz="0" w:space="0" w:color="auto"/>
        <w:left w:val="none" w:sz="0" w:space="0" w:color="auto"/>
        <w:bottom w:val="none" w:sz="0" w:space="0" w:color="auto"/>
        <w:right w:val="none" w:sz="0" w:space="0" w:color="auto"/>
      </w:divBdr>
      <w:divsChild>
        <w:div w:id="392393782">
          <w:marLeft w:val="0"/>
          <w:marRight w:val="0"/>
          <w:marTop w:val="0"/>
          <w:marBottom w:val="0"/>
          <w:divBdr>
            <w:top w:val="none" w:sz="0" w:space="0" w:color="auto"/>
            <w:left w:val="none" w:sz="0" w:space="0" w:color="auto"/>
            <w:bottom w:val="none" w:sz="0" w:space="0" w:color="auto"/>
            <w:right w:val="none" w:sz="0" w:space="0" w:color="auto"/>
          </w:divBdr>
        </w:div>
      </w:divsChild>
    </w:div>
    <w:div w:id="99573194">
      <w:bodyDiv w:val="1"/>
      <w:marLeft w:val="0"/>
      <w:marRight w:val="0"/>
      <w:marTop w:val="0"/>
      <w:marBottom w:val="0"/>
      <w:divBdr>
        <w:top w:val="none" w:sz="0" w:space="0" w:color="auto"/>
        <w:left w:val="none" w:sz="0" w:space="0" w:color="auto"/>
        <w:bottom w:val="none" w:sz="0" w:space="0" w:color="auto"/>
        <w:right w:val="none" w:sz="0" w:space="0" w:color="auto"/>
      </w:divBdr>
    </w:div>
    <w:div w:id="113451859">
      <w:bodyDiv w:val="1"/>
      <w:marLeft w:val="0"/>
      <w:marRight w:val="0"/>
      <w:marTop w:val="0"/>
      <w:marBottom w:val="0"/>
      <w:divBdr>
        <w:top w:val="none" w:sz="0" w:space="0" w:color="auto"/>
        <w:left w:val="none" w:sz="0" w:space="0" w:color="auto"/>
        <w:bottom w:val="none" w:sz="0" w:space="0" w:color="auto"/>
        <w:right w:val="none" w:sz="0" w:space="0" w:color="auto"/>
      </w:divBdr>
    </w:div>
    <w:div w:id="127087330">
      <w:bodyDiv w:val="1"/>
      <w:marLeft w:val="0"/>
      <w:marRight w:val="0"/>
      <w:marTop w:val="0"/>
      <w:marBottom w:val="0"/>
      <w:divBdr>
        <w:top w:val="none" w:sz="0" w:space="0" w:color="auto"/>
        <w:left w:val="none" w:sz="0" w:space="0" w:color="auto"/>
        <w:bottom w:val="none" w:sz="0" w:space="0" w:color="auto"/>
        <w:right w:val="none" w:sz="0" w:space="0" w:color="auto"/>
      </w:divBdr>
    </w:div>
    <w:div w:id="147869575">
      <w:bodyDiv w:val="1"/>
      <w:marLeft w:val="0"/>
      <w:marRight w:val="0"/>
      <w:marTop w:val="0"/>
      <w:marBottom w:val="0"/>
      <w:divBdr>
        <w:top w:val="none" w:sz="0" w:space="0" w:color="auto"/>
        <w:left w:val="none" w:sz="0" w:space="0" w:color="auto"/>
        <w:bottom w:val="none" w:sz="0" w:space="0" w:color="auto"/>
        <w:right w:val="none" w:sz="0" w:space="0" w:color="auto"/>
      </w:divBdr>
    </w:div>
    <w:div w:id="179780871">
      <w:bodyDiv w:val="1"/>
      <w:marLeft w:val="0"/>
      <w:marRight w:val="0"/>
      <w:marTop w:val="0"/>
      <w:marBottom w:val="0"/>
      <w:divBdr>
        <w:top w:val="none" w:sz="0" w:space="0" w:color="auto"/>
        <w:left w:val="none" w:sz="0" w:space="0" w:color="auto"/>
        <w:bottom w:val="none" w:sz="0" w:space="0" w:color="auto"/>
        <w:right w:val="none" w:sz="0" w:space="0" w:color="auto"/>
      </w:divBdr>
      <w:divsChild>
        <w:div w:id="759064960">
          <w:marLeft w:val="0"/>
          <w:marRight w:val="0"/>
          <w:marTop w:val="0"/>
          <w:marBottom w:val="0"/>
          <w:divBdr>
            <w:top w:val="none" w:sz="0" w:space="0" w:color="auto"/>
            <w:left w:val="none" w:sz="0" w:space="0" w:color="auto"/>
            <w:bottom w:val="none" w:sz="0" w:space="0" w:color="auto"/>
            <w:right w:val="none" w:sz="0" w:space="0" w:color="auto"/>
          </w:divBdr>
          <w:divsChild>
            <w:div w:id="1879392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207109">
      <w:bodyDiv w:val="1"/>
      <w:marLeft w:val="0"/>
      <w:marRight w:val="0"/>
      <w:marTop w:val="0"/>
      <w:marBottom w:val="0"/>
      <w:divBdr>
        <w:top w:val="none" w:sz="0" w:space="0" w:color="auto"/>
        <w:left w:val="none" w:sz="0" w:space="0" w:color="auto"/>
        <w:bottom w:val="none" w:sz="0" w:space="0" w:color="auto"/>
        <w:right w:val="none" w:sz="0" w:space="0" w:color="auto"/>
      </w:divBdr>
    </w:div>
    <w:div w:id="282537109">
      <w:bodyDiv w:val="1"/>
      <w:marLeft w:val="0"/>
      <w:marRight w:val="0"/>
      <w:marTop w:val="0"/>
      <w:marBottom w:val="0"/>
      <w:divBdr>
        <w:top w:val="none" w:sz="0" w:space="0" w:color="auto"/>
        <w:left w:val="none" w:sz="0" w:space="0" w:color="auto"/>
        <w:bottom w:val="none" w:sz="0" w:space="0" w:color="auto"/>
        <w:right w:val="none" w:sz="0" w:space="0" w:color="auto"/>
      </w:divBdr>
      <w:divsChild>
        <w:div w:id="759525805">
          <w:marLeft w:val="0"/>
          <w:marRight w:val="0"/>
          <w:marTop w:val="0"/>
          <w:marBottom w:val="0"/>
          <w:divBdr>
            <w:top w:val="none" w:sz="0" w:space="0" w:color="auto"/>
            <w:left w:val="none" w:sz="0" w:space="0" w:color="auto"/>
            <w:bottom w:val="none" w:sz="0" w:space="0" w:color="auto"/>
            <w:right w:val="none" w:sz="0" w:space="0" w:color="auto"/>
          </w:divBdr>
        </w:div>
      </w:divsChild>
    </w:div>
    <w:div w:id="329873351">
      <w:bodyDiv w:val="1"/>
      <w:marLeft w:val="0"/>
      <w:marRight w:val="0"/>
      <w:marTop w:val="0"/>
      <w:marBottom w:val="0"/>
      <w:divBdr>
        <w:top w:val="none" w:sz="0" w:space="0" w:color="auto"/>
        <w:left w:val="none" w:sz="0" w:space="0" w:color="auto"/>
        <w:bottom w:val="none" w:sz="0" w:space="0" w:color="auto"/>
        <w:right w:val="none" w:sz="0" w:space="0" w:color="auto"/>
      </w:divBdr>
    </w:div>
    <w:div w:id="370376692">
      <w:bodyDiv w:val="1"/>
      <w:marLeft w:val="0"/>
      <w:marRight w:val="0"/>
      <w:marTop w:val="0"/>
      <w:marBottom w:val="0"/>
      <w:divBdr>
        <w:top w:val="none" w:sz="0" w:space="0" w:color="auto"/>
        <w:left w:val="none" w:sz="0" w:space="0" w:color="auto"/>
        <w:bottom w:val="none" w:sz="0" w:space="0" w:color="auto"/>
        <w:right w:val="none" w:sz="0" w:space="0" w:color="auto"/>
      </w:divBdr>
    </w:div>
    <w:div w:id="375129566">
      <w:bodyDiv w:val="1"/>
      <w:marLeft w:val="0"/>
      <w:marRight w:val="0"/>
      <w:marTop w:val="0"/>
      <w:marBottom w:val="0"/>
      <w:divBdr>
        <w:top w:val="none" w:sz="0" w:space="0" w:color="auto"/>
        <w:left w:val="none" w:sz="0" w:space="0" w:color="auto"/>
        <w:bottom w:val="none" w:sz="0" w:space="0" w:color="auto"/>
        <w:right w:val="none" w:sz="0" w:space="0" w:color="auto"/>
      </w:divBdr>
    </w:div>
    <w:div w:id="379399614">
      <w:bodyDiv w:val="1"/>
      <w:marLeft w:val="0"/>
      <w:marRight w:val="0"/>
      <w:marTop w:val="0"/>
      <w:marBottom w:val="0"/>
      <w:divBdr>
        <w:top w:val="none" w:sz="0" w:space="0" w:color="auto"/>
        <w:left w:val="none" w:sz="0" w:space="0" w:color="auto"/>
        <w:bottom w:val="none" w:sz="0" w:space="0" w:color="auto"/>
        <w:right w:val="none" w:sz="0" w:space="0" w:color="auto"/>
      </w:divBdr>
    </w:div>
    <w:div w:id="389501581">
      <w:bodyDiv w:val="1"/>
      <w:marLeft w:val="0"/>
      <w:marRight w:val="0"/>
      <w:marTop w:val="0"/>
      <w:marBottom w:val="0"/>
      <w:divBdr>
        <w:top w:val="none" w:sz="0" w:space="0" w:color="auto"/>
        <w:left w:val="none" w:sz="0" w:space="0" w:color="auto"/>
        <w:bottom w:val="none" w:sz="0" w:space="0" w:color="auto"/>
        <w:right w:val="none" w:sz="0" w:space="0" w:color="auto"/>
      </w:divBdr>
    </w:div>
    <w:div w:id="510146859">
      <w:bodyDiv w:val="1"/>
      <w:marLeft w:val="0"/>
      <w:marRight w:val="0"/>
      <w:marTop w:val="0"/>
      <w:marBottom w:val="0"/>
      <w:divBdr>
        <w:top w:val="none" w:sz="0" w:space="0" w:color="auto"/>
        <w:left w:val="none" w:sz="0" w:space="0" w:color="auto"/>
        <w:bottom w:val="none" w:sz="0" w:space="0" w:color="auto"/>
        <w:right w:val="none" w:sz="0" w:space="0" w:color="auto"/>
      </w:divBdr>
    </w:div>
    <w:div w:id="512839665">
      <w:bodyDiv w:val="1"/>
      <w:marLeft w:val="0"/>
      <w:marRight w:val="0"/>
      <w:marTop w:val="0"/>
      <w:marBottom w:val="0"/>
      <w:divBdr>
        <w:top w:val="none" w:sz="0" w:space="0" w:color="auto"/>
        <w:left w:val="none" w:sz="0" w:space="0" w:color="auto"/>
        <w:bottom w:val="none" w:sz="0" w:space="0" w:color="auto"/>
        <w:right w:val="none" w:sz="0" w:space="0" w:color="auto"/>
      </w:divBdr>
    </w:div>
    <w:div w:id="559556615">
      <w:bodyDiv w:val="1"/>
      <w:marLeft w:val="0"/>
      <w:marRight w:val="0"/>
      <w:marTop w:val="0"/>
      <w:marBottom w:val="0"/>
      <w:divBdr>
        <w:top w:val="none" w:sz="0" w:space="0" w:color="auto"/>
        <w:left w:val="none" w:sz="0" w:space="0" w:color="auto"/>
        <w:bottom w:val="none" w:sz="0" w:space="0" w:color="auto"/>
        <w:right w:val="none" w:sz="0" w:space="0" w:color="auto"/>
      </w:divBdr>
    </w:div>
    <w:div w:id="572393337">
      <w:bodyDiv w:val="1"/>
      <w:marLeft w:val="0"/>
      <w:marRight w:val="0"/>
      <w:marTop w:val="0"/>
      <w:marBottom w:val="0"/>
      <w:divBdr>
        <w:top w:val="none" w:sz="0" w:space="0" w:color="auto"/>
        <w:left w:val="none" w:sz="0" w:space="0" w:color="auto"/>
        <w:bottom w:val="none" w:sz="0" w:space="0" w:color="auto"/>
        <w:right w:val="none" w:sz="0" w:space="0" w:color="auto"/>
      </w:divBdr>
    </w:div>
    <w:div w:id="597759949">
      <w:bodyDiv w:val="1"/>
      <w:marLeft w:val="0"/>
      <w:marRight w:val="0"/>
      <w:marTop w:val="0"/>
      <w:marBottom w:val="0"/>
      <w:divBdr>
        <w:top w:val="none" w:sz="0" w:space="0" w:color="auto"/>
        <w:left w:val="none" w:sz="0" w:space="0" w:color="auto"/>
        <w:bottom w:val="none" w:sz="0" w:space="0" w:color="auto"/>
        <w:right w:val="none" w:sz="0" w:space="0" w:color="auto"/>
      </w:divBdr>
    </w:div>
    <w:div w:id="605382450">
      <w:bodyDiv w:val="1"/>
      <w:marLeft w:val="0"/>
      <w:marRight w:val="0"/>
      <w:marTop w:val="0"/>
      <w:marBottom w:val="0"/>
      <w:divBdr>
        <w:top w:val="none" w:sz="0" w:space="0" w:color="auto"/>
        <w:left w:val="none" w:sz="0" w:space="0" w:color="auto"/>
        <w:bottom w:val="none" w:sz="0" w:space="0" w:color="auto"/>
        <w:right w:val="none" w:sz="0" w:space="0" w:color="auto"/>
      </w:divBdr>
    </w:div>
    <w:div w:id="695812085">
      <w:bodyDiv w:val="1"/>
      <w:marLeft w:val="0"/>
      <w:marRight w:val="0"/>
      <w:marTop w:val="0"/>
      <w:marBottom w:val="0"/>
      <w:divBdr>
        <w:top w:val="none" w:sz="0" w:space="0" w:color="auto"/>
        <w:left w:val="none" w:sz="0" w:space="0" w:color="auto"/>
        <w:bottom w:val="none" w:sz="0" w:space="0" w:color="auto"/>
        <w:right w:val="none" w:sz="0" w:space="0" w:color="auto"/>
      </w:divBdr>
      <w:divsChild>
        <w:div w:id="1730688452">
          <w:marLeft w:val="0"/>
          <w:marRight w:val="0"/>
          <w:marTop w:val="0"/>
          <w:marBottom w:val="0"/>
          <w:divBdr>
            <w:top w:val="none" w:sz="0" w:space="0" w:color="auto"/>
            <w:left w:val="none" w:sz="0" w:space="0" w:color="auto"/>
            <w:bottom w:val="none" w:sz="0" w:space="0" w:color="auto"/>
            <w:right w:val="none" w:sz="0" w:space="0" w:color="auto"/>
          </w:divBdr>
        </w:div>
      </w:divsChild>
    </w:div>
    <w:div w:id="748691626">
      <w:bodyDiv w:val="1"/>
      <w:marLeft w:val="0"/>
      <w:marRight w:val="0"/>
      <w:marTop w:val="0"/>
      <w:marBottom w:val="0"/>
      <w:divBdr>
        <w:top w:val="none" w:sz="0" w:space="0" w:color="auto"/>
        <w:left w:val="none" w:sz="0" w:space="0" w:color="auto"/>
        <w:bottom w:val="none" w:sz="0" w:space="0" w:color="auto"/>
        <w:right w:val="none" w:sz="0" w:space="0" w:color="auto"/>
      </w:divBdr>
    </w:div>
    <w:div w:id="805513023">
      <w:bodyDiv w:val="1"/>
      <w:marLeft w:val="0"/>
      <w:marRight w:val="0"/>
      <w:marTop w:val="0"/>
      <w:marBottom w:val="0"/>
      <w:divBdr>
        <w:top w:val="none" w:sz="0" w:space="0" w:color="auto"/>
        <w:left w:val="none" w:sz="0" w:space="0" w:color="auto"/>
        <w:bottom w:val="none" w:sz="0" w:space="0" w:color="auto"/>
        <w:right w:val="none" w:sz="0" w:space="0" w:color="auto"/>
      </w:divBdr>
    </w:div>
    <w:div w:id="821387026">
      <w:bodyDiv w:val="1"/>
      <w:marLeft w:val="0"/>
      <w:marRight w:val="0"/>
      <w:marTop w:val="0"/>
      <w:marBottom w:val="0"/>
      <w:divBdr>
        <w:top w:val="none" w:sz="0" w:space="0" w:color="auto"/>
        <w:left w:val="none" w:sz="0" w:space="0" w:color="auto"/>
        <w:bottom w:val="none" w:sz="0" w:space="0" w:color="auto"/>
        <w:right w:val="none" w:sz="0" w:space="0" w:color="auto"/>
      </w:divBdr>
    </w:div>
    <w:div w:id="825046532">
      <w:bodyDiv w:val="1"/>
      <w:marLeft w:val="0"/>
      <w:marRight w:val="0"/>
      <w:marTop w:val="0"/>
      <w:marBottom w:val="0"/>
      <w:divBdr>
        <w:top w:val="none" w:sz="0" w:space="0" w:color="auto"/>
        <w:left w:val="none" w:sz="0" w:space="0" w:color="auto"/>
        <w:bottom w:val="none" w:sz="0" w:space="0" w:color="auto"/>
        <w:right w:val="none" w:sz="0" w:space="0" w:color="auto"/>
      </w:divBdr>
    </w:div>
    <w:div w:id="845099107">
      <w:bodyDiv w:val="1"/>
      <w:marLeft w:val="0"/>
      <w:marRight w:val="0"/>
      <w:marTop w:val="0"/>
      <w:marBottom w:val="0"/>
      <w:divBdr>
        <w:top w:val="none" w:sz="0" w:space="0" w:color="auto"/>
        <w:left w:val="none" w:sz="0" w:space="0" w:color="auto"/>
        <w:bottom w:val="none" w:sz="0" w:space="0" w:color="auto"/>
        <w:right w:val="none" w:sz="0" w:space="0" w:color="auto"/>
      </w:divBdr>
    </w:div>
    <w:div w:id="887181911">
      <w:bodyDiv w:val="1"/>
      <w:marLeft w:val="0"/>
      <w:marRight w:val="0"/>
      <w:marTop w:val="0"/>
      <w:marBottom w:val="0"/>
      <w:divBdr>
        <w:top w:val="none" w:sz="0" w:space="0" w:color="auto"/>
        <w:left w:val="none" w:sz="0" w:space="0" w:color="auto"/>
        <w:bottom w:val="none" w:sz="0" w:space="0" w:color="auto"/>
        <w:right w:val="none" w:sz="0" w:space="0" w:color="auto"/>
      </w:divBdr>
    </w:div>
    <w:div w:id="937639034">
      <w:bodyDiv w:val="1"/>
      <w:marLeft w:val="0"/>
      <w:marRight w:val="0"/>
      <w:marTop w:val="0"/>
      <w:marBottom w:val="0"/>
      <w:divBdr>
        <w:top w:val="none" w:sz="0" w:space="0" w:color="auto"/>
        <w:left w:val="none" w:sz="0" w:space="0" w:color="auto"/>
        <w:bottom w:val="none" w:sz="0" w:space="0" w:color="auto"/>
        <w:right w:val="none" w:sz="0" w:space="0" w:color="auto"/>
      </w:divBdr>
    </w:div>
    <w:div w:id="946619448">
      <w:bodyDiv w:val="1"/>
      <w:marLeft w:val="0"/>
      <w:marRight w:val="0"/>
      <w:marTop w:val="0"/>
      <w:marBottom w:val="0"/>
      <w:divBdr>
        <w:top w:val="none" w:sz="0" w:space="0" w:color="auto"/>
        <w:left w:val="none" w:sz="0" w:space="0" w:color="auto"/>
        <w:bottom w:val="none" w:sz="0" w:space="0" w:color="auto"/>
        <w:right w:val="none" w:sz="0" w:space="0" w:color="auto"/>
      </w:divBdr>
    </w:div>
    <w:div w:id="982931632">
      <w:bodyDiv w:val="1"/>
      <w:marLeft w:val="0"/>
      <w:marRight w:val="0"/>
      <w:marTop w:val="0"/>
      <w:marBottom w:val="0"/>
      <w:divBdr>
        <w:top w:val="none" w:sz="0" w:space="0" w:color="auto"/>
        <w:left w:val="none" w:sz="0" w:space="0" w:color="auto"/>
        <w:bottom w:val="none" w:sz="0" w:space="0" w:color="auto"/>
        <w:right w:val="none" w:sz="0" w:space="0" w:color="auto"/>
      </w:divBdr>
    </w:div>
    <w:div w:id="1010182759">
      <w:bodyDiv w:val="1"/>
      <w:marLeft w:val="0"/>
      <w:marRight w:val="0"/>
      <w:marTop w:val="0"/>
      <w:marBottom w:val="0"/>
      <w:divBdr>
        <w:top w:val="none" w:sz="0" w:space="0" w:color="auto"/>
        <w:left w:val="none" w:sz="0" w:space="0" w:color="auto"/>
        <w:bottom w:val="none" w:sz="0" w:space="0" w:color="auto"/>
        <w:right w:val="none" w:sz="0" w:space="0" w:color="auto"/>
      </w:divBdr>
    </w:div>
    <w:div w:id="1215964323">
      <w:bodyDiv w:val="1"/>
      <w:marLeft w:val="0"/>
      <w:marRight w:val="0"/>
      <w:marTop w:val="0"/>
      <w:marBottom w:val="0"/>
      <w:divBdr>
        <w:top w:val="none" w:sz="0" w:space="0" w:color="auto"/>
        <w:left w:val="none" w:sz="0" w:space="0" w:color="auto"/>
        <w:bottom w:val="none" w:sz="0" w:space="0" w:color="auto"/>
        <w:right w:val="none" w:sz="0" w:space="0" w:color="auto"/>
      </w:divBdr>
    </w:div>
    <w:div w:id="1264605888">
      <w:bodyDiv w:val="1"/>
      <w:marLeft w:val="0"/>
      <w:marRight w:val="0"/>
      <w:marTop w:val="0"/>
      <w:marBottom w:val="0"/>
      <w:divBdr>
        <w:top w:val="none" w:sz="0" w:space="0" w:color="auto"/>
        <w:left w:val="none" w:sz="0" w:space="0" w:color="auto"/>
        <w:bottom w:val="none" w:sz="0" w:space="0" w:color="auto"/>
        <w:right w:val="none" w:sz="0" w:space="0" w:color="auto"/>
      </w:divBdr>
    </w:div>
    <w:div w:id="1278874860">
      <w:bodyDiv w:val="1"/>
      <w:marLeft w:val="0"/>
      <w:marRight w:val="0"/>
      <w:marTop w:val="0"/>
      <w:marBottom w:val="0"/>
      <w:divBdr>
        <w:top w:val="none" w:sz="0" w:space="0" w:color="auto"/>
        <w:left w:val="none" w:sz="0" w:space="0" w:color="auto"/>
        <w:bottom w:val="none" w:sz="0" w:space="0" w:color="auto"/>
        <w:right w:val="none" w:sz="0" w:space="0" w:color="auto"/>
      </w:divBdr>
    </w:div>
    <w:div w:id="1435436397">
      <w:bodyDiv w:val="1"/>
      <w:marLeft w:val="0"/>
      <w:marRight w:val="0"/>
      <w:marTop w:val="0"/>
      <w:marBottom w:val="0"/>
      <w:divBdr>
        <w:top w:val="none" w:sz="0" w:space="0" w:color="auto"/>
        <w:left w:val="none" w:sz="0" w:space="0" w:color="auto"/>
        <w:bottom w:val="none" w:sz="0" w:space="0" w:color="auto"/>
        <w:right w:val="none" w:sz="0" w:space="0" w:color="auto"/>
      </w:divBdr>
    </w:div>
    <w:div w:id="1582328548">
      <w:bodyDiv w:val="1"/>
      <w:marLeft w:val="0"/>
      <w:marRight w:val="0"/>
      <w:marTop w:val="0"/>
      <w:marBottom w:val="0"/>
      <w:divBdr>
        <w:top w:val="none" w:sz="0" w:space="0" w:color="auto"/>
        <w:left w:val="none" w:sz="0" w:space="0" w:color="auto"/>
        <w:bottom w:val="none" w:sz="0" w:space="0" w:color="auto"/>
        <w:right w:val="none" w:sz="0" w:space="0" w:color="auto"/>
      </w:divBdr>
      <w:divsChild>
        <w:div w:id="1599292029">
          <w:marLeft w:val="0"/>
          <w:marRight w:val="0"/>
          <w:marTop w:val="0"/>
          <w:marBottom w:val="0"/>
          <w:divBdr>
            <w:top w:val="none" w:sz="0" w:space="0" w:color="auto"/>
            <w:left w:val="none" w:sz="0" w:space="0" w:color="auto"/>
            <w:bottom w:val="none" w:sz="0" w:space="0" w:color="auto"/>
            <w:right w:val="none" w:sz="0" w:space="0" w:color="auto"/>
          </w:divBdr>
        </w:div>
      </w:divsChild>
    </w:div>
    <w:div w:id="1585409749">
      <w:bodyDiv w:val="1"/>
      <w:marLeft w:val="0"/>
      <w:marRight w:val="0"/>
      <w:marTop w:val="0"/>
      <w:marBottom w:val="0"/>
      <w:divBdr>
        <w:top w:val="none" w:sz="0" w:space="0" w:color="auto"/>
        <w:left w:val="none" w:sz="0" w:space="0" w:color="auto"/>
        <w:bottom w:val="none" w:sz="0" w:space="0" w:color="auto"/>
        <w:right w:val="none" w:sz="0" w:space="0" w:color="auto"/>
      </w:divBdr>
    </w:div>
    <w:div w:id="1603998450">
      <w:bodyDiv w:val="1"/>
      <w:marLeft w:val="0"/>
      <w:marRight w:val="0"/>
      <w:marTop w:val="0"/>
      <w:marBottom w:val="0"/>
      <w:divBdr>
        <w:top w:val="none" w:sz="0" w:space="0" w:color="auto"/>
        <w:left w:val="none" w:sz="0" w:space="0" w:color="auto"/>
        <w:bottom w:val="none" w:sz="0" w:space="0" w:color="auto"/>
        <w:right w:val="none" w:sz="0" w:space="0" w:color="auto"/>
      </w:divBdr>
      <w:divsChild>
        <w:div w:id="233666503">
          <w:marLeft w:val="0"/>
          <w:marRight w:val="0"/>
          <w:marTop w:val="0"/>
          <w:marBottom w:val="0"/>
          <w:divBdr>
            <w:top w:val="none" w:sz="0" w:space="0" w:color="auto"/>
            <w:left w:val="none" w:sz="0" w:space="0" w:color="auto"/>
            <w:bottom w:val="single" w:sz="6" w:space="1" w:color="auto"/>
            <w:right w:val="none" w:sz="0" w:space="0" w:color="auto"/>
          </w:divBdr>
        </w:div>
      </w:divsChild>
    </w:div>
    <w:div w:id="1605766519">
      <w:bodyDiv w:val="1"/>
      <w:marLeft w:val="0"/>
      <w:marRight w:val="0"/>
      <w:marTop w:val="0"/>
      <w:marBottom w:val="0"/>
      <w:divBdr>
        <w:top w:val="none" w:sz="0" w:space="0" w:color="auto"/>
        <w:left w:val="none" w:sz="0" w:space="0" w:color="auto"/>
        <w:bottom w:val="none" w:sz="0" w:space="0" w:color="auto"/>
        <w:right w:val="none" w:sz="0" w:space="0" w:color="auto"/>
      </w:divBdr>
      <w:divsChild>
        <w:div w:id="1899320585">
          <w:marLeft w:val="0"/>
          <w:marRight w:val="0"/>
          <w:marTop w:val="0"/>
          <w:marBottom w:val="0"/>
          <w:divBdr>
            <w:top w:val="none" w:sz="0" w:space="0" w:color="auto"/>
            <w:left w:val="none" w:sz="0" w:space="0" w:color="auto"/>
            <w:bottom w:val="none" w:sz="0" w:space="0" w:color="auto"/>
            <w:right w:val="none" w:sz="0" w:space="0" w:color="auto"/>
          </w:divBdr>
          <w:divsChild>
            <w:div w:id="1982078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573091">
      <w:bodyDiv w:val="1"/>
      <w:marLeft w:val="0"/>
      <w:marRight w:val="0"/>
      <w:marTop w:val="0"/>
      <w:marBottom w:val="0"/>
      <w:divBdr>
        <w:top w:val="none" w:sz="0" w:space="0" w:color="auto"/>
        <w:left w:val="none" w:sz="0" w:space="0" w:color="auto"/>
        <w:bottom w:val="none" w:sz="0" w:space="0" w:color="auto"/>
        <w:right w:val="none" w:sz="0" w:space="0" w:color="auto"/>
      </w:divBdr>
    </w:div>
    <w:div w:id="1750614678">
      <w:bodyDiv w:val="1"/>
      <w:marLeft w:val="0"/>
      <w:marRight w:val="0"/>
      <w:marTop w:val="0"/>
      <w:marBottom w:val="0"/>
      <w:divBdr>
        <w:top w:val="none" w:sz="0" w:space="0" w:color="auto"/>
        <w:left w:val="none" w:sz="0" w:space="0" w:color="auto"/>
        <w:bottom w:val="none" w:sz="0" w:space="0" w:color="auto"/>
        <w:right w:val="none" w:sz="0" w:space="0" w:color="auto"/>
      </w:divBdr>
      <w:divsChild>
        <w:div w:id="1642922113">
          <w:marLeft w:val="0"/>
          <w:marRight w:val="0"/>
          <w:marTop w:val="0"/>
          <w:marBottom w:val="0"/>
          <w:divBdr>
            <w:top w:val="none" w:sz="0" w:space="0" w:color="auto"/>
            <w:left w:val="none" w:sz="0" w:space="0" w:color="auto"/>
            <w:bottom w:val="none" w:sz="0" w:space="0" w:color="auto"/>
            <w:right w:val="none" w:sz="0" w:space="0" w:color="auto"/>
          </w:divBdr>
        </w:div>
      </w:divsChild>
    </w:div>
    <w:div w:id="1769084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7367</Words>
  <Characters>41996</Characters>
  <Application>Microsoft Office Word</Application>
  <DocSecurity>0</DocSecurity>
  <Lines>349</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quang nguyen</dc:creator>
  <cp:keywords/>
  <dc:description/>
  <cp:lastModifiedBy>quang nguyen</cp:lastModifiedBy>
  <cp:revision>2</cp:revision>
  <dcterms:created xsi:type="dcterms:W3CDTF">2017-11-18T02:18:00Z</dcterms:created>
  <dcterms:modified xsi:type="dcterms:W3CDTF">2017-11-18T02:18:00Z</dcterms:modified>
</cp:coreProperties>
</file>